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4C3B" w14:textId="77777777" w:rsidR="000321F4" w:rsidRDefault="000321F4" w:rsidP="000321F4">
      <w:pPr>
        <w:autoSpaceDE w:val="0"/>
        <w:autoSpaceDN w:val="0"/>
        <w:adjustRightInd w:val="0"/>
        <w:spacing w:after="0" w:line="240" w:lineRule="auto"/>
        <w:rPr>
          <w:rFonts w:ascii="CIDFont+F2" w:hAnsi="CIDFont+F2" w:cs="CIDFont+F2"/>
          <w:sz w:val="31"/>
          <w:szCs w:val="31"/>
        </w:rPr>
      </w:pPr>
    </w:p>
    <w:p w14:paraId="03154EED" w14:textId="77777777" w:rsidR="000321F4" w:rsidRDefault="000321F4" w:rsidP="000321F4">
      <w:pPr>
        <w:autoSpaceDE w:val="0"/>
        <w:autoSpaceDN w:val="0"/>
        <w:adjustRightInd w:val="0"/>
        <w:spacing w:after="0" w:line="240" w:lineRule="auto"/>
        <w:rPr>
          <w:rFonts w:ascii="CIDFont+F2" w:hAnsi="CIDFont+F2" w:cs="CIDFont+F2"/>
          <w:sz w:val="31"/>
          <w:szCs w:val="31"/>
        </w:rPr>
      </w:pPr>
    </w:p>
    <w:p w14:paraId="7AE2006E" w14:textId="77777777" w:rsidR="000321F4" w:rsidRDefault="000321F4" w:rsidP="000321F4">
      <w:pPr>
        <w:autoSpaceDE w:val="0"/>
        <w:autoSpaceDN w:val="0"/>
        <w:adjustRightInd w:val="0"/>
        <w:spacing w:after="0" w:line="240" w:lineRule="auto"/>
        <w:rPr>
          <w:rFonts w:ascii="CIDFont+F2" w:hAnsi="CIDFont+F2" w:cs="CIDFont+F2"/>
          <w:sz w:val="31"/>
          <w:szCs w:val="31"/>
        </w:rPr>
      </w:pPr>
    </w:p>
    <w:p w14:paraId="4B37696E" w14:textId="77777777" w:rsidR="000321F4" w:rsidRPr="000321F4" w:rsidRDefault="000321F4" w:rsidP="000321F4">
      <w:pPr>
        <w:autoSpaceDE w:val="0"/>
        <w:autoSpaceDN w:val="0"/>
        <w:adjustRightInd w:val="0"/>
        <w:spacing w:after="0" w:line="240" w:lineRule="auto"/>
        <w:rPr>
          <w:rFonts w:cs="CIDFont+F3"/>
          <w:b/>
          <w:sz w:val="31"/>
          <w:szCs w:val="31"/>
        </w:rPr>
      </w:pPr>
      <w:r w:rsidRPr="000321F4">
        <w:rPr>
          <w:rFonts w:cs="CIDFont+F2"/>
          <w:b/>
          <w:sz w:val="31"/>
          <w:szCs w:val="31"/>
        </w:rPr>
        <w:t xml:space="preserve">Aplicación de Cláusulas </w:t>
      </w:r>
      <w:r w:rsidRPr="000321F4">
        <w:rPr>
          <w:rFonts w:cs="CIDFont+F3"/>
          <w:b/>
          <w:sz w:val="31"/>
          <w:szCs w:val="31"/>
        </w:rPr>
        <w:t xml:space="preserve">Malus </w:t>
      </w:r>
      <w:r w:rsidRPr="000321F4">
        <w:rPr>
          <w:rFonts w:cs="CIDFont+F2"/>
          <w:b/>
          <w:sz w:val="31"/>
          <w:szCs w:val="31"/>
        </w:rPr>
        <w:t xml:space="preserve">y </w:t>
      </w:r>
      <w:r w:rsidRPr="000321F4">
        <w:rPr>
          <w:rFonts w:cs="CIDFont+F3"/>
          <w:b/>
          <w:sz w:val="31"/>
          <w:szCs w:val="31"/>
        </w:rPr>
        <w:t>Clawback</w:t>
      </w:r>
    </w:p>
    <w:p w14:paraId="27D48956" w14:textId="77777777" w:rsidR="000321F4" w:rsidRPr="000321F4" w:rsidRDefault="000321F4" w:rsidP="000321F4">
      <w:pPr>
        <w:autoSpaceDE w:val="0"/>
        <w:autoSpaceDN w:val="0"/>
        <w:adjustRightInd w:val="0"/>
        <w:spacing w:after="0" w:line="240" w:lineRule="auto"/>
        <w:rPr>
          <w:rFonts w:cs="CIDFont+F3"/>
          <w:b/>
          <w:sz w:val="31"/>
          <w:szCs w:val="31"/>
        </w:rPr>
      </w:pPr>
    </w:p>
    <w:p w14:paraId="1FA5830F" w14:textId="77777777" w:rsidR="000321F4" w:rsidRPr="000321F4" w:rsidRDefault="000321F4" w:rsidP="000321F4">
      <w:pPr>
        <w:autoSpaceDE w:val="0"/>
        <w:autoSpaceDN w:val="0"/>
        <w:adjustRightInd w:val="0"/>
        <w:spacing w:after="0" w:line="240" w:lineRule="auto"/>
        <w:rPr>
          <w:rFonts w:cs="CIDFont+F2"/>
          <w:b/>
          <w:sz w:val="27"/>
          <w:szCs w:val="27"/>
        </w:rPr>
      </w:pPr>
      <w:r w:rsidRPr="000321F4">
        <w:rPr>
          <w:rFonts w:cs="CIDFont+F2"/>
          <w:b/>
          <w:sz w:val="27"/>
          <w:szCs w:val="27"/>
        </w:rPr>
        <w:t>Ámbito de aplicación</w:t>
      </w:r>
    </w:p>
    <w:p w14:paraId="2BA18F9F" w14:textId="77777777" w:rsidR="000321F4" w:rsidRPr="000321F4" w:rsidRDefault="000321F4" w:rsidP="000321F4">
      <w:pPr>
        <w:autoSpaceDE w:val="0"/>
        <w:autoSpaceDN w:val="0"/>
        <w:adjustRightInd w:val="0"/>
        <w:spacing w:after="0" w:line="240" w:lineRule="auto"/>
        <w:rPr>
          <w:rFonts w:cs="CIDFont+F2"/>
          <w:sz w:val="27"/>
          <w:szCs w:val="27"/>
        </w:rPr>
      </w:pPr>
    </w:p>
    <w:p w14:paraId="700F90F0"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 xml:space="preserve">Esta sección regula el </w:t>
      </w:r>
      <w:r w:rsidRPr="000321F4">
        <w:rPr>
          <w:rFonts w:cs="CIDFont+F4"/>
          <w:sz w:val="21"/>
          <w:szCs w:val="21"/>
        </w:rPr>
        <w:t>malus</w:t>
      </w:r>
      <w:r w:rsidRPr="000321F4">
        <w:rPr>
          <w:rFonts w:cs="CIDFont+F1"/>
          <w:sz w:val="21"/>
          <w:szCs w:val="21"/>
        </w:rPr>
        <w:t>, definido como la capacidad para reducir total o parcialmente el abono de</w:t>
      </w:r>
      <w:r>
        <w:rPr>
          <w:rFonts w:cs="CIDFont+F1"/>
          <w:sz w:val="21"/>
          <w:szCs w:val="21"/>
        </w:rPr>
        <w:t xml:space="preserve"> </w:t>
      </w:r>
      <w:r w:rsidRPr="000321F4">
        <w:rPr>
          <w:rFonts w:cs="CIDFont+F1"/>
          <w:sz w:val="21"/>
          <w:szCs w:val="21"/>
        </w:rPr>
        <w:t xml:space="preserve">una retribución diferida, y </w:t>
      </w:r>
      <w:r w:rsidRPr="000321F4">
        <w:rPr>
          <w:rFonts w:cs="CIDFont+F4"/>
          <w:sz w:val="21"/>
          <w:szCs w:val="21"/>
        </w:rPr>
        <w:t>clawback</w:t>
      </w:r>
      <w:r w:rsidRPr="000321F4">
        <w:rPr>
          <w:rFonts w:cs="CIDFont+F1"/>
          <w:sz w:val="21"/>
          <w:szCs w:val="21"/>
        </w:rPr>
        <w:t>, definido como la capacidad de reclamar parte o toda una</w:t>
      </w:r>
    </w:p>
    <w:p w14:paraId="203840A6" w14:textId="77777777" w:rsid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retribución variable abonada en el pasado o que ya haya sido devengada</w:t>
      </w:r>
      <w:r>
        <w:rPr>
          <w:rFonts w:cs="CIDFont+F1"/>
          <w:sz w:val="21"/>
          <w:szCs w:val="21"/>
        </w:rPr>
        <w:t>.</w:t>
      </w:r>
    </w:p>
    <w:p w14:paraId="2914E4B7" w14:textId="77777777" w:rsidR="000321F4" w:rsidRPr="000321F4" w:rsidRDefault="000321F4" w:rsidP="000321F4">
      <w:pPr>
        <w:autoSpaceDE w:val="0"/>
        <w:autoSpaceDN w:val="0"/>
        <w:adjustRightInd w:val="0"/>
        <w:spacing w:after="0" w:line="240" w:lineRule="auto"/>
        <w:jc w:val="both"/>
        <w:rPr>
          <w:rFonts w:cs="CIDFont+F1"/>
          <w:sz w:val="21"/>
          <w:szCs w:val="21"/>
        </w:rPr>
      </w:pPr>
    </w:p>
    <w:p w14:paraId="2197141A" w14:textId="77777777" w:rsid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 xml:space="preserve">Las cláusulas </w:t>
      </w:r>
      <w:r w:rsidRPr="000321F4">
        <w:rPr>
          <w:rFonts w:cs="CIDFont+F4"/>
          <w:sz w:val="21"/>
          <w:szCs w:val="21"/>
        </w:rPr>
        <w:t xml:space="preserve">malus </w:t>
      </w:r>
      <w:r w:rsidRPr="000321F4">
        <w:rPr>
          <w:rFonts w:cs="CIDFont+F1"/>
          <w:sz w:val="21"/>
          <w:szCs w:val="21"/>
        </w:rPr>
        <w:t xml:space="preserve">y </w:t>
      </w:r>
      <w:r w:rsidRPr="000321F4">
        <w:rPr>
          <w:rFonts w:cs="CIDFont+F4"/>
          <w:sz w:val="21"/>
          <w:szCs w:val="21"/>
        </w:rPr>
        <w:t xml:space="preserve">clawback </w:t>
      </w:r>
      <w:r w:rsidRPr="000321F4">
        <w:rPr>
          <w:rFonts w:cs="CIDFont+F1"/>
          <w:sz w:val="21"/>
          <w:szCs w:val="21"/>
        </w:rPr>
        <w:t>podrán aplicarse a toda la retribución variable devengada y/o pagada</w:t>
      </w:r>
      <w:r>
        <w:rPr>
          <w:rFonts w:cs="CIDFont+F1"/>
          <w:sz w:val="21"/>
          <w:szCs w:val="21"/>
        </w:rPr>
        <w:t xml:space="preserve"> </w:t>
      </w:r>
      <w:r w:rsidRPr="000321F4">
        <w:rPr>
          <w:rFonts w:cs="CIDFont+F1"/>
          <w:sz w:val="21"/>
          <w:szCs w:val="21"/>
        </w:rPr>
        <w:t xml:space="preserve">por los </w:t>
      </w:r>
      <w:r w:rsidRPr="000321F4">
        <w:rPr>
          <w:rFonts w:cs="CIDFont+F2"/>
          <w:sz w:val="21"/>
          <w:szCs w:val="21"/>
        </w:rPr>
        <w:t xml:space="preserve">tomadores de riesgos significativos </w:t>
      </w:r>
      <w:r w:rsidRPr="000321F4">
        <w:rPr>
          <w:rFonts w:cs="CIDFont+F1"/>
          <w:sz w:val="21"/>
          <w:szCs w:val="21"/>
        </w:rPr>
        <w:t>de esta política, así como a la devengada por cualquier otro</w:t>
      </w:r>
      <w:r>
        <w:rPr>
          <w:rFonts w:cs="CIDFont+F1"/>
          <w:sz w:val="21"/>
          <w:szCs w:val="21"/>
        </w:rPr>
        <w:t xml:space="preserve"> </w:t>
      </w:r>
      <w:r w:rsidRPr="000321F4">
        <w:rPr>
          <w:rFonts w:cs="CIDFont+F1"/>
          <w:sz w:val="21"/>
          <w:szCs w:val="21"/>
        </w:rPr>
        <w:t xml:space="preserve">empleado para quien se determine que quedaría sujeto a la aplicación de cláusulas </w:t>
      </w:r>
      <w:r w:rsidRPr="000321F4">
        <w:rPr>
          <w:rFonts w:cs="CIDFont+F4"/>
          <w:sz w:val="21"/>
          <w:szCs w:val="21"/>
        </w:rPr>
        <w:t xml:space="preserve">malus </w:t>
      </w:r>
      <w:r w:rsidRPr="000321F4">
        <w:rPr>
          <w:rFonts w:cs="CIDFont+F1"/>
          <w:sz w:val="21"/>
          <w:szCs w:val="21"/>
        </w:rPr>
        <w:t xml:space="preserve">y </w:t>
      </w:r>
      <w:r w:rsidRPr="000321F4">
        <w:rPr>
          <w:rFonts w:cs="CIDFont+F4"/>
          <w:sz w:val="21"/>
          <w:szCs w:val="21"/>
        </w:rPr>
        <w:t xml:space="preserve">clawback </w:t>
      </w:r>
      <w:r w:rsidRPr="000321F4">
        <w:rPr>
          <w:rFonts w:cs="CIDFont+F1"/>
          <w:sz w:val="21"/>
          <w:szCs w:val="21"/>
        </w:rPr>
        <w:t>de</w:t>
      </w:r>
      <w:r>
        <w:rPr>
          <w:rFonts w:cs="CIDFont+F1"/>
          <w:sz w:val="21"/>
          <w:szCs w:val="21"/>
        </w:rPr>
        <w:t xml:space="preserve"> </w:t>
      </w:r>
      <w:r w:rsidRPr="000321F4">
        <w:rPr>
          <w:rFonts w:cs="CIDFont+F1"/>
          <w:sz w:val="21"/>
          <w:szCs w:val="21"/>
        </w:rPr>
        <w:t>conformidad con la regulación de un plan de retribución variable específico.</w:t>
      </w:r>
    </w:p>
    <w:p w14:paraId="3BEAF832" w14:textId="77777777" w:rsidR="000321F4" w:rsidRPr="000321F4" w:rsidRDefault="000321F4" w:rsidP="000321F4">
      <w:pPr>
        <w:autoSpaceDE w:val="0"/>
        <w:autoSpaceDN w:val="0"/>
        <w:adjustRightInd w:val="0"/>
        <w:spacing w:after="0" w:line="240" w:lineRule="auto"/>
        <w:jc w:val="both"/>
        <w:rPr>
          <w:rFonts w:cs="CIDFont+F1"/>
          <w:sz w:val="21"/>
          <w:szCs w:val="21"/>
        </w:rPr>
      </w:pPr>
    </w:p>
    <w:p w14:paraId="40406C55" w14:textId="77777777" w:rsidR="009320C3"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La retribución variable incluye los bonos e incentivos a largo plazo respecto de un período</w:t>
      </w:r>
      <w:r>
        <w:rPr>
          <w:rFonts w:cs="CIDFont+F1"/>
          <w:sz w:val="21"/>
          <w:szCs w:val="21"/>
        </w:rPr>
        <w:t xml:space="preserve"> </w:t>
      </w:r>
      <w:r w:rsidRPr="000321F4">
        <w:rPr>
          <w:rFonts w:cs="CIDFont+F1"/>
          <w:sz w:val="21"/>
          <w:szCs w:val="21"/>
        </w:rPr>
        <w:t xml:space="preserve">predeterminado. A los efectos de la presente sección, la retribución variable también incluirá </w:t>
      </w:r>
      <w:r w:rsidR="008A2E9F" w:rsidRPr="000321F4">
        <w:rPr>
          <w:rFonts w:cs="CIDFont+F1"/>
          <w:sz w:val="21"/>
          <w:szCs w:val="21"/>
        </w:rPr>
        <w:t>los incentivos</w:t>
      </w:r>
      <w:r w:rsidRPr="000321F4">
        <w:rPr>
          <w:rFonts w:cs="CIDFont+F1"/>
          <w:sz w:val="21"/>
          <w:szCs w:val="21"/>
        </w:rPr>
        <w:t xml:space="preserve"> a los equipos de ventas, los bonus de retención, la compensación variable garantizada, los</w:t>
      </w:r>
      <w:r>
        <w:rPr>
          <w:rFonts w:cs="CIDFont+F1"/>
          <w:sz w:val="21"/>
          <w:szCs w:val="21"/>
        </w:rPr>
        <w:t xml:space="preserve"> </w:t>
      </w:r>
      <w:r w:rsidRPr="000321F4">
        <w:rPr>
          <w:rFonts w:cs="CIDFont+F1"/>
          <w:sz w:val="21"/>
          <w:szCs w:val="21"/>
        </w:rPr>
        <w:t>compromisos por pensiones discrecionales y cualquier otro acuerdo que pueda tener la consideración</w:t>
      </w:r>
      <w:r>
        <w:rPr>
          <w:rFonts w:cs="CIDFont+F1"/>
          <w:sz w:val="21"/>
          <w:szCs w:val="21"/>
        </w:rPr>
        <w:t xml:space="preserve"> </w:t>
      </w:r>
      <w:r w:rsidRPr="000321F4">
        <w:rPr>
          <w:rFonts w:cs="CIDFont+F1"/>
          <w:sz w:val="21"/>
          <w:szCs w:val="21"/>
        </w:rPr>
        <w:t>de retribución variable (incluyendo los pagos por extinción de la relación laboral).</w:t>
      </w:r>
    </w:p>
    <w:p w14:paraId="0288CE60" w14:textId="77777777" w:rsidR="000321F4" w:rsidRPr="000321F4" w:rsidRDefault="000321F4" w:rsidP="000321F4">
      <w:pPr>
        <w:rPr>
          <w:rFonts w:cs="CIDFont+F1"/>
          <w:sz w:val="21"/>
          <w:szCs w:val="21"/>
        </w:rPr>
      </w:pPr>
    </w:p>
    <w:p w14:paraId="5561F604" w14:textId="77777777" w:rsidR="000321F4" w:rsidRDefault="000321F4" w:rsidP="000321F4">
      <w:pPr>
        <w:autoSpaceDE w:val="0"/>
        <w:autoSpaceDN w:val="0"/>
        <w:adjustRightInd w:val="0"/>
        <w:spacing w:after="0" w:line="240" w:lineRule="auto"/>
        <w:rPr>
          <w:rFonts w:cs="CIDFont+F2"/>
          <w:b/>
          <w:sz w:val="27"/>
          <w:szCs w:val="27"/>
        </w:rPr>
      </w:pPr>
      <w:r w:rsidRPr="000321F4">
        <w:rPr>
          <w:rFonts w:cs="CIDFont+F2"/>
          <w:b/>
          <w:sz w:val="27"/>
          <w:szCs w:val="27"/>
        </w:rPr>
        <w:t>Personas afectadas</w:t>
      </w:r>
    </w:p>
    <w:p w14:paraId="2A27D9B0" w14:textId="77777777" w:rsidR="000321F4" w:rsidRPr="000321F4" w:rsidRDefault="000321F4" w:rsidP="000321F4">
      <w:pPr>
        <w:autoSpaceDE w:val="0"/>
        <w:autoSpaceDN w:val="0"/>
        <w:adjustRightInd w:val="0"/>
        <w:spacing w:after="0" w:line="240" w:lineRule="auto"/>
        <w:rPr>
          <w:rFonts w:cs="CIDFont+F2"/>
          <w:b/>
          <w:sz w:val="27"/>
          <w:szCs w:val="27"/>
        </w:rPr>
      </w:pPr>
    </w:p>
    <w:p w14:paraId="55D7046F"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Se debe evaluar a todas las personas que pudieran participar de forma potencial en un acontecimiento</w:t>
      </w:r>
      <w:r>
        <w:rPr>
          <w:rFonts w:cs="CIDFont+F1"/>
          <w:sz w:val="21"/>
          <w:szCs w:val="21"/>
        </w:rPr>
        <w:t xml:space="preserve"> </w:t>
      </w:r>
      <w:r w:rsidRPr="000321F4">
        <w:rPr>
          <w:rFonts w:cs="CIDFont+F1"/>
          <w:sz w:val="21"/>
          <w:szCs w:val="21"/>
        </w:rPr>
        <w:t>identificado (según se describe a continuación), incluidos los empleados que ocupen puestos de</w:t>
      </w:r>
      <w:r>
        <w:rPr>
          <w:rFonts w:cs="CIDFont+F1"/>
          <w:sz w:val="21"/>
          <w:szCs w:val="21"/>
        </w:rPr>
        <w:t xml:space="preserve"> </w:t>
      </w:r>
      <w:r w:rsidRPr="000321F4">
        <w:rPr>
          <w:rFonts w:cs="CIDFont+F1"/>
          <w:sz w:val="21"/>
          <w:szCs w:val="21"/>
        </w:rPr>
        <w:t xml:space="preserve">supervisión y de dirección o control, para determinar si se debe aplicar alguna cláusula </w:t>
      </w:r>
      <w:r w:rsidRPr="000321F4">
        <w:rPr>
          <w:rFonts w:cs="CIDFont+F4"/>
          <w:sz w:val="21"/>
          <w:szCs w:val="21"/>
        </w:rPr>
        <w:t xml:space="preserve">malus </w:t>
      </w:r>
      <w:r w:rsidRPr="000321F4">
        <w:rPr>
          <w:rFonts w:cs="CIDFont+F1"/>
          <w:sz w:val="21"/>
          <w:szCs w:val="21"/>
        </w:rPr>
        <w:t>o</w:t>
      </w:r>
      <w:r>
        <w:rPr>
          <w:rFonts w:cs="CIDFont+F1"/>
          <w:sz w:val="21"/>
          <w:szCs w:val="21"/>
        </w:rPr>
        <w:t xml:space="preserve"> </w:t>
      </w:r>
      <w:r w:rsidRPr="000321F4">
        <w:rPr>
          <w:rFonts w:cs="CIDFont+F4"/>
          <w:sz w:val="21"/>
          <w:szCs w:val="21"/>
        </w:rPr>
        <w:t>clawback</w:t>
      </w:r>
      <w:r w:rsidRPr="000321F4">
        <w:rPr>
          <w:rFonts w:cs="CIDFont+F1"/>
          <w:sz w:val="21"/>
          <w:szCs w:val="21"/>
        </w:rPr>
        <w:t>. En particular, un acontecimiento más importante debe dar lugar al análisis de un rango más</w:t>
      </w:r>
      <w:r>
        <w:rPr>
          <w:rFonts w:cs="CIDFont+F1"/>
          <w:sz w:val="21"/>
          <w:szCs w:val="21"/>
        </w:rPr>
        <w:t xml:space="preserve"> </w:t>
      </w:r>
      <w:r w:rsidRPr="000321F4">
        <w:rPr>
          <w:rFonts w:cs="CIDFont+F1"/>
          <w:sz w:val="21"/>
          <w:szCs w:val="21"/>
        </w:rPr>
        <w:t>amplio de puestos.</w:t>
      </w:r>
    </w:p>
    <w:p w14:paraId="34D20BD0" w14:textId="77777777" w:rsidR="000321F4" w:rsidRPr="000321F4" w:rsidRDefault="000321F4" w:rsidP="000321F4">
      <w:pPr>
        <w:jc w:val="both"/>
        <w:rPr>
          <w:rFonts w:cs="CIDFont+F1"/>
          <w:sz w:val="21"/>
          <w:szCs w:val="21"/>
        </w:rPr>
      </w:pPr>
    </w:p>
    <w:p w14:paraId="791BFD35" w14:textId="77777777" w:rsidR="000321F4" w:rsidRDefault="000321F4" w:rsidP="000321F4">
      <w:pPr>
        <w:autoSpaceDE w:val="0"/>
        <w:autoSpaceDN w:val="0"/>
        <w:adjustRightInd w:val="0"/>
        <w:spacing w:after="0" w:line="240" w:lineRule="auto"/>
        <w:rPr>
          <w:rFonts w:cs="CIDFont+F2"/>
          <w:b/>
          <w:sz w:val="27"/>
          <w:szCs w:val="27"/>
        </w:rPr>
      </w:pPr>
      <w:r w:rsidRPr="000321F4">
        <w:rPr>
          <w:rFonts w:cs="CIDFont+F2"/>
          <w:b/>
          <w:sz w:val="27"/>
          <w:szCs w:val="27"/>
        </w:rPr>
        <w:t>Identificación de acontecimientos</w:t>
      </w:r>
    </w:p>
    <w:p w14:paraId="41CDC181" w14:textId="77777777" w:rsidR="000321F4" w:rsidRPr="000321F4" w:rsidRDefault="000321F4" w:rsidP="000321F4">
      <w:pPr>
        <w:autoSpaceDE w:val="0"/>
        <w:autoSpaceDN w:val="0"/>
        <w:adjustRightInd w:val="0"/>
        <w:spacing w:after="0" w:line="240" w:lineRule="auto"/>
        <w:rPr>
          <w:rFonts w:cs="CIDFont+F2"/>
          <w:b/>
          <w:sz w:val="27"/>
          <w:szCs w:val="27"/>
        </w:rPr>
      </w:pPr>
    </w:p>
    <w:p w14:paraId="0D855765" w14:textId="77777777" w:rsid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 xml:space="preserve">El proceso de aplicación de cláusulas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 xml:space="preserve">clawback </w:t>
      </w:r>
      <w:r w:rsidRPr="000321F4">
        <w:rPr>
          <w:rFonts w:cs="CIDFont+F1"/>
          <w:sz w:val="21"/>
          <w:szCs w:val="21"/>
        </w:rPr>
        <w:t>se inicia con la concurrencia de un</w:t>
      </w:r>
      <w:r>
        <w:rPr>
          <w:rFonts w:cs="CIDFont+F1"/>
          <w:sz w:val="21"/>
          <w:szCs w:val="21"/>
        </w:rPr>
        <w:t xml:space="preserve"> </w:t>
      </w:r>
      <w:r w:rsidRPr="000321F4">
        <w:rPr>
          <w:rFonts w:cs="CIDFont+F1"/>
          <w:sz w:val="21"/>
          <w:szCs w:val="21"/>
        </w:rPr>
        <w:t>acontecimiento identificado, como se detalla en esta sección. Los acontecimientos que dan lugar a la</w:t>
      </w:r>
      <w:r>
        <w:rPr>
          <w:rFonts w:cs="CIDFont+F1"/>
          <w:sz w:val="21"/>
          <w:szCs w:val="21"/>
        </w:rPr>
        <w:t xml:space="preserve"> </w:t>
      </w:r>
      <w:r w:rsidRPr="000321F4">
        <w:rPr>
          <w:rFonts w:cs="CIDFont+F1"/>
          <w:sz w:val="21"/>
          <w:szCs w:val="21"/>
        </w:rPr>
        <w:t xml:space="preserve">aplicación de cláusulas </w:t>
      </w:r>
      <w:r w:rsidRPr="000321F4">
        <w:rPr>
          <w:rFonts w:cs="CIDFont+F4"/>
          <w:sz w:val="21"/>
          <w:szCs w:val="21"/>
        </w:rPr>
        <w:t xml:space="preserve">malus </w:t>
      </w:r>
      <w:r w:rsidRPr="000321F4">
        <w:rPr>
          <w:rFonts w:cs="CIDFont+F1"/>
          <w:sz w:val="21"/>
          <w:szCs w:val="21"/>
        </w:rPr>
        <w:t>tendrán un ámbito de aplicación más extendido que aquellos que den</w:t>
      </w:r>
      <w:r>
        <w:rPr>
          <w:rFonts w:cs="CIDFont+F1"/>
          <w:sz w:val="21"/>
          <w:szCs w:val="21"/>
        </w:rPr>
        <w:t xml:space="preserve"> </w:t>
      </w:r>
      <w:r w:rsidRPr="000321F4">
        <w:rPr>
          <w:rFonts w:cs="CIDFont+F1"/>
          <w:sz w:val="21"/>
          <w:szCs w:val="21"/>
        </w:rPr>
        <w:t xml:space="preserve">lugar a la aplicación de cláusulas </w:t>
      </w:r>
      <w:r w:rsidRPr="000321F4">
        <w:rPr>
          <w:rFonts w:cs="CIDFont+F4"/>
          <w:sz w:val="21"/>
          <w:szCs w:val="21"/>
        </w:rPr>
        <w:t>clawback</w:t>
      </w:r>
      <w:r w:rsidRPr="000321F4">
        <w:rPr>
          <w:rFonts w:cs="CIDFont+F1"/>
          <w:sz w:val="21"/>
          <w:szCs w:val="21"/>
        </w:rPr>
        <w:t>.</w:t>
      </w:r>
    </w:p>
    <w:p w14:paraId="4F7675E3" w14:textId="77777777" w:rsidR="000321F4" w:rsidRDefault="000321F4" w:rsidP="000321F4">
      <w:pPr>
        <w:autoSpaceDE w:val="0"/>
        <w:autoSpaceDN w:val="0"/>
        <w:adjustRightInd w:val="0"/>
        <w:spacing w:after="0" w:line="240" w:lineRule="auto"/>
        <w:jc w:val="both"/>
        <w:rPr>
          <w:rFonts w:cs="CIDFont+F1"/>
          <w:sz w:val="21"/>
          <w:szCs w:val="21"/>
        </w:rPr>
      </w:pPr>
    </w:p>
    <w:p w14:paraId="0E956826" w14:textId="77777777" w:rsidR="000321F4" w:rsidRDefault="000321F4" w:rsidP="000321F4">
      <w:pPr>
        <w:autoSpaceDE w:val="0"/>
        <w:autoSpaceDN w:val="0"/>
        <w:adjustRightInd w:val="0"/>
        <w:spacing w:after="0" w:line="240" w:lineRule="auto"/>
        <w:rPr>
          <w:rFonts w:cs="CIDFont+F1"/>
          <w:sz w:val="21"/>
          <w:szCs w:val="21"/>
        </w:rPr>
      </w:pPr>
    </w:p>
    <w:p w14:paraId="14C935C0" w14:textId="77777777" w:rsidR="000321F4" w:rsidRDefault="000321F4" w:rsidP="000321F4">
      <w:pPr>
        <w:autoSpaceDE w:val="0"/>
        <w:autoSpaceDN w:val="0"/>
        <w:adjustRightInd w:val="0"/>
        <w:spacing w:after="0" w:line="240" w:lineRule="auto"/>
        <w:rPr>
          <w:rFonts w:cs="CIDFont+F1"/>
          <w:sz w:val="21"/>
          <w:szCs w:val="21"/>
        </w:rPr>
      </w:pPr>
    </w:p>
    <w:p w14:paraId="061FC638" w14:textId="77777777" w:rsidR="000321F4" w:rsidRDefault="000321F4" w:rsidP="000321F4">
      <w:pPr>
        <w:autoSpaceDE w:val="0"/>
        <w:autoSpaceDN w:val="0"/>
        <w:adjustRightInd w:val="0"/>
        <w:spacing w:after="0" w:line="240" w:lineRule="auto"/>
        <w:rPr>
          <w:rFonts w:cs="CIDFont+F1"/>
          <w:sz w:val="21"/>
          <w:szCs w:val="21"/>
        </w:rPr>
      </w:pPr>
    </w:p>
    <w:p w14:paraId="0C04000E" w14:textId="77777777" w:rsidR="000321F4" w:rsidRDefault="000321F4" w:rsidP="000321F4">
      <w:pPr>
        <w:autoSpaceDE w:val="0"/>
        <w:autoSpaceDN w:val="0"/>
        <w:adjustRightInd w:val="0"/>
        <w:spacing w:after="0" w:line="240" w:lineRule="auto"/>
        <w:rPr>
          <w:rFonts w:cs="CIDFont+F1"/>
          <w:sz w:val="21"/>
          <w:szCs w:val="21"/>
        </w:rPr>
      </w:pPr>
    </w:p>
    <w:p w14:paraId="1082C4EC" w14:textId="77777777" w:rsidR="000321F4" w:rsidRDefault="000321F4" w:rsidP="000321F4">
      <w:pPr>
        <w:autoSpaceDE w:val="0"/>
        <w:autoSpaceDN w:val="0"/>
        <w:adjustRightInd w:val="0"/>
        <w:spacing w:after="0" w:line="240" w:lineRule="auto"/>
        <w:rPr>
          <w:rFonts w:cs="CIDFont+F1"/>
          <w:sz w:val="21"/>
          <w:szCs w:val="21"/>
        </w:rPr>
      </w:pPr>
    </w:p>
    <w:p w14:paraId="03C94F2E" w14:textId="77777777" w:rsidR="000321F4" w:rsidRDefault="000321F4" w:rsidP="000321F4">
      <w:pPr>
        <w:autoSpaceDE w:val="0"/>
        <w:autoSpaceDN w:val="0"/>
        <w:adjustRightInd w:val="0"/>
        <w:spacing w:after="0" w:line="240" w:lineRule="auto"/>
        <w:rPr>
          <w:rFonts w:cs="CIDFont+F1"/>
          <w:sz w:val="21"/>
          <w:szCs w:val="21"/>
        </w:rPr>
      </w:pPr>
    </w:p>
    <w:p w14:paraId="5CEF4916" w14:textId="77777777" w:rsidR="000321F4" w:rsidRPr="000321F4" w:rsidRDefault="000321F4" w:rsidP="000321F4">
      <w:pPr>
        <w:autoSpaceDE w:val="0"/>
        <w:autoSpaceDN w:val="0"/>
        <w:adjustRightInd w:val="0"/>
        <w:spacing w:after="0" w:line="240" w:lineRule="auto"/>
        <w:rPr>
          <w:rFonts w:cs="CIDFont+F1"/>
          <w:sz w:val="21"/>
          <w:szCs w:val="21"/>
        </w:rPr>
      </w:pPr>
    </w:p>
    <w:p w14:paraId="62D3C5BB" w14:textId="77777777" w:rsidR="000321F4" w:rsidRDefault="000321F4" w:rsidP="000321F4">
      <w:pPr>
        <w:autoSpaceDE w:val="0"/>
        <w:autoSpaceDN w:val="0"/>
        <w:adjustRightInd w:val="0"/>
        <w:spacing w:after="0" w:line="240" w:lineRule="auto"/>
        <w:rPr>
          <w:rFonts w:cs="CIDFont+F1"/>
          <w:sz w:val="21"/>
          <w:szCs w:val="21"/>
        </w:rPr>
      </w:pPr>
    </w:p>
    <w:p w14:paraId="7155709F" w14:textId="77777777" w:rsidR="000321F4" w:rsidRDefault="000321F4" w:rsidP="000321F4">
      <w:pPr>
        <w:autoSpaceDE w:val="0"/>
        <w:autoSpaceDN w:val="0"/>
        <w:adjustRightInd w:val="0"/>
        <w:spacing w:after="0" w:line="240" w:lineRule="auto"/>
        <w:rPr>
          <w:rFonts w:cs="CIDFont+F1"/>
          <w:sz w:val="21"/>
          <w:szCs w:val="21"/>
        </w:rPr>
      </w:pPr>
    </w:p>
    <w:p w14:paraId="75CE6DDB" w14:textId="77777777" w:rsidR="000321F4" w:rsidRDefault="000321F4" w:rsidP="000321F4">
      <w:pPr>
        <w:autoSpaceDE w:val="0"/>
        <w:autoSpaceDN w:val="0"/>
        <w:adjustRightInd w:val="0"/>
        <w:spacing w:after="0" w:line="240" w:lineRule="auto"/>
        <w:rPr>
          <w:rFonts w:cs="CIDFont+F1"/>
          <w:sz w:val="21"/>
          <w:szCs w:val="21"/>
        </w:rPr>
      </w:pPr>
    </w:p>
    <w:p w14:paraId="0B59728F" w14:textId="77777777" w:rsidR="000321F4" w:rsidRDefault="000321F4" w:rsidP="000321F4">
      <w:pPr>
        <w:autoSpaceDE w:val="0"/>
        <w:autoSpaceDN w:val="0"/>
        <w:adjustRightInd w:val="0"/>
        <w:spacing w:after="0" w:line="240" w:lineRule="auto"/>
        <w:rPr>
          <w:rFonts w:cs="CIDFont+F1"/>
          <w:sz w:val="21"/>
          <w:szCs w:val="21"/>
        </w:rPr>
      </w:pPr>
    </w:p>
    <w:p w14:paraId="018C7F24" w14:textId="77777777" w:rsidR="000321F4" w:rsidRDefault="000321F4" w:rsidP="000321F4">
      <w:pPr>
        <w:autoSpaceDE w:val="0"/>
        <w:autoSpaceDN w:val="0"/>
        <w:adjustRightInd w:val="0"/>
        <w:spacing w:after="0" w:line="240" w:lineRule="auto"/>
        <w:rPr>
          <w:rFonts w:cs="CIDFont+F1"/>
          <w:sz w:val="21"/>
          <w:szCs w:val="21"/>
        </w:rPr>
      </w:pPr>
    </w:p>
    <w:p w14:paraId="05F63B7C" w14:textId="77777777" w:rsidR="000321F4" w:rsidRDefault="000321F4" w:rsidP="000321F4">
      <w:pPr>
        <w:autoSpaceDE w:val="0"/>
        <w:autoSpaceDN w:val="0"/>
        <w:adjustRightInd w:val="0"/>
        <w:spacing w:after="0" w:line="240" w:lineRule="auto"/>
        <w:rPr>
          <w:rFonts w:cs="CIDFont+F1"/>
          <w:sz w:val="21"/>
          <w:szCs w:val="21"/>
        </w:rPr>
      </w:pPr>
    </w:p>
    <w:p w14:paraId="5254A863" w14:textId="77777777" w:rsidR="000321F4" w:rsidRDefault="000321F4" w:rsidP="000321F4">
      <w:pPr>
        <w:autoSpaceDE w:val="0"/>
        <w:autoSpaceDN w:val="0"/>
        <w:adjustRightInd w:val="0"/>
        <w:spacing w:after="0" w:line="240" w:lineRule="auto"/>
        <w:rPr>
          <w:rFonts w:cs="CIDFont+F1"/>
          <w:sz w:val="21"/>
          <w:szCs w:val="21"/>
        </w:rPr>
      </w:pPr>
    </w:p>
    <w:p w14:paraId="14CCC6FA"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Los acontecimientos identificados se pueden clasificar en menor, significativo y muy significativo. La</w:t>
      </w:r>
      <w:r>
        <w:rPr>
          <w:rFonts w:cs="CIDFont+F1"/>
          <w:sz w:val="21"/>
          <w:szCs w:val="21"/>
        </w:rPr>
        <w:t xml:space="preserve"> </w:t>
      </w:r>
      <w:r w:rsidRPr="000321F4">
        <w:rPr>
          <w:rFonts w:cs="CIDFont+F1"/>
          <w:sz w:val="21"/>
          <w:szCs w:val="21"/>
        </w:rPr>
        <w:t>definición de estas tres categorías se establece más adelante.</w:t>
      </w:r>
    </w:p>
    <w:p w14:paraId="0EFA135B" w14:textId="77777777" w:rsidR="000321F4" w:rsidRDefault="000321F4" w:rsidP="000321F4">
      <w:pPr>
        <w:autoSpaceDE w:val="0"/>
        <w:autoSpaceDN w:val="0"/>
        <w:adjustRightInd w:val="0"/>
        <w:spacing w:after="0" w:line="240" w:lineRule="auto"/>
        <w:jc w:val="both"/>
        <w:rPr>
          <w:rFonts w:cs="CIDFont+F4"/>
          <w:sz w:val="21"/>
          <w:szCs w:val="21"/>
        </w:rPr>
      </w:pPr>
      <w:r w:rsidRPr="000321F4">
        <w:rPr>
          <w:rFonts w:cs="CIDFont+F1"/>
          <w:sz w:val="21"/>
          <w:szCs w:val="21"/>
        </w:rPr>
        <w:t>Los siguientes supuestos deben ser considerados como acontecimientos identificados, imputables a uno</w:t>
      </w:r>
      <w:r>
        <w:rPr>
          <w:rFonts w:cs="CIDFont+F1"/>
          <w:sz w:val="21"/>
          <w:szCs w:val="21"/>
        </w:rPr>
        <w:t xml:space="preserve"> </w:t>
      </w:r>
      <w:r w:rsidRPr="000321F4">
        <w:rPr>
          <w:rFonts w:cs="CIDFont+F1"/>
          <w:sz w:val="21"/>
          <w:szCs w:val="21"/>
        </w:rPr>
        <w:t xml:space="preserve">o más empleados, para la aplicación de cláusulas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clawback:</w:t>
      </w:r>
    </w:p>
    <w:p w14:paraId="2AC535D1" w14:textId="77777777" w:rsidR="000321F4" w:rsidRPr="000321F4" w:rsidRDefault="000321F4" w:rsidP="000321F4">
      <w:pPr>
        <w:autoSpaceDE w:val="0"/>
        <w:autoSpaceDN w:val="0"/>
        <w:adjustRightInd w:val="0"/>
        <w:spacing w:after="0" w:line="240" w:lineRule="auto"/>
        <w:rPr>
          <w:rFonts w:cs="CIDFont+F4"/>
          <w:sz w:val="21"/>
          <w:szCs w:val="21"/>
        </w:rPr>
      </w:pPr>
    </w:p>
    <w:p w14:paraId="6AAE6FC2"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a) Fallos significativos en la gestión de riesgos soportados por la entidad, por una unidad de</w:t>
      </w:r>
      <w:r>
        <w:rPr>
          <w:rFonts w:cs="CIDFont+F1"/>
          <w:sz w:val="21"/>
          <w:szCs w:val="21"/>
        </w:rPr>
        <w:t xml:space="preserve"> </w:t>
      </w:r>
      <w:r w:rsidRPr="000321F4">
        <w:rPr>
          <w:rFonts w:cs="CIDFont+F1"/>
          <w:sz w:val="21"/>
          <w:szCs w:val="21"/>
        </w:rPr>
        <w:t>negocio o por una función de control o apoyo de la entidad o de la unidad de negocio donde el</w:t>
      </w:r>
      <w:r>
        <w:rPr>
          <w:rFonts w:cs="CIDFont+F1"/>
          <w:sz w:val="21"/>
          <w:szCs w:val="21"/>
        </w:rPr>
        <w:t xml:space="preserve"> </w:t>
      </w:r>
      <w:r w:rsidRPr="000321F4">
        <w:rPr>
          <w:rFonts w:cs="CIDFont+F1"/>
          <w:sz w:val="21"/>
          <w:szCs w:val="21"/>
        </w:rPr>
        <w:t>empleado preste sus servicios o de la que sea responsable;</w:t>
      </w:r>
    </w:p>
    <w:p w14:paraId="410267B4" w14:textId="77777777" w:rsidR="000321F4" w:rsidRDefault="000321F4" w:rsidP="000321F4">
      <w:pPr>
        <w:autoSpaceDE w:val="0"/>
        <w:autoSpaceDN w:val="0"/>
        <w:adjustRightInd w:val="0"/>
        <w:spacing w:after="0" w:line="240" w:lineRule="auto"/>
        <w:jc w:val="both"/>
        <w:rPr>
          <w:rFonts w:cs="CIDFont+F1"/>
          <w:sz w:val="21"/>
          <w:szCs w:val="21"/>
        </w:rPr>
      </w:pPr>
    </w:p>
    <w:p w14:paraId="14513265" w14:textId="77777777" w:rsid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b) Reducción considerable del rendimiento financiero de la entidad (p.ej. indicadores de negocio</w:t>
      </w:r>
      <w:r>
        <w:rPr>
          <w:rFonts w:cs="CIDFont+F1"/>
          <w:sz w:val="21"/>
          <w:szCs w:val="21"/>
        </w:rPr>
        <w:t xml:space="preserve"> </w:t>
      </w:r>
      <w:r w:rsidRPr="000321F4">
        <w:rPr>
          <w:rFonts w:cs="CIDFont+F1"/>
          <w:sz w:val="21"/>
          <w:szCs w:val="21"/>
        </w:rPr>
        <w:t>específicos), soportado por la entidad, por una unidad de negocio o por una función de control o</w:t>
      </w:r>
      <w:r>
        <w:rPr>
          <w:rFonts w:cs="CIDFont+F1"/>
          <w:sz w:val="21"/>
          <w:szCs w:val="21"/>
        </w:rPr>
        <w:t xml:space="preserve"> </w:t>
      </w:r>
      <w:r w:rsidRPr="000321F4">
        <w:rPr>
          <w:rFonts w:cs="CIDFont+F1"/>
          <w:sz w:val="21"/>
          <w:szCs w:val="21"/>
        </w:rPr>
        <w:t>apoyo de la entidad o de la unidad de negocio donde el empleado preste sus servicios o de la</w:t>
      </w:r>
      <w:r>
        <w:rPr>
          <w:rFonts w:cs="CIDFont+F1"/>
          <w:sz w:val="21"/>
          <w:szCs w:val="21"/>
        </w:rPr>
        <w:t xml:space="preserve"> </w:t>
      </w:r>
      <w:r w:rsidRPr="000321F4">
        <w:rPr>
          <w:rFonts w:cs="CIDFont+F1"/>
          <w:sz w:val="21"/>
          <w:szCs w:val="21"/>
        </w:rPr>
        <w:t>que sea responsable; en particular cuando se produzcan diferencias significativas con la</w:t>
      </w:r>
      <w:r>
        <w:rPr>
          <w:rFonts w:cs="CIDFont+F1"/>
          <w:sz w:val="21"/>
          <w:szCs w:val="21"/>
        </w:rPr>
        <w:t xml:space="preserve"> </w:t>
      </w:r>
      <w:r w:rsidRPr="000321F4">
        <w:rPr>
          <w:rFonts w:cs="CIDFont+F1"/>
          <w:sz w:val="21"/>
          <w:szCs w:val="21"/>
        </w:rPr>
        <w:t>evolución del mercado o con los resultados de la competencia;</w:t>
      </w:r>
      <w:r>
        <w:rPr>
          <w:rFonts w:cs="CIDFont+F1"/>
          <w:sz w:val="21"/>
          <w:szCs w:val="21"/>
        </w:rPr>
        <w:t xml:space="preserve"> </w:t>
      </w:r>
    </w:p>
    <w:p w14:paraId="0A07038B" w14:textId="77777777" w:rsidR="000321F4" w:rsidRDefault="000321F4" w:rsidP="000321F4">
      <w:pPr>
        <w:autoSpaceDE w:val="0"/>
        <w:autoSpaceDN w:val="0"/>
        <w:adjustRightInd w:val="0"/>
        <w:spacing w:after="0" w:line="240" w:lineRule="auto"/>
        <w:jc w:val="both"/>
        <w:rPr>
          <w:rFonts w:cs="CIDFont+F1"/>
          <w:sz w:val="21"/>
          <w:szCs w:val="21"/>
        </w:rPr>
      </w:pPr>
    </w:p>
    <w:p w14:paraId="4A1F9D79" w14:textId="77777777" w:rsidR="000321F4" w:rsidRPr="000321F4" w:rsidRDefault="000321F4" w:rsidP="000321F4">
      <w:pPr>
        <w:jc w:val="both"/>
        <w:rPr>
          <w:rFonts w:cs="CIDFont+F1"/>
          <w:sz w:val="21"/>
          <w:szCs w:val="21"/>
        </w:rPr>
      </w:pPr>
      <w:r w:rsidRPr="000321F4">
        <w:rPr>
          <w:rFonts w:cs="CIDFont+F1"/>
          <w:sz w:val="21"/>
          <w:szCs w:val="21"/>
        </w:rPr>
        <w:t>c) Reformulación sustancial de los estados financieros de la entida</w:t>
      </w:r>
      <w:r>
        <w:rPr>
          <w:rFonts w:cs="CIDFont+F1"/>
          <w:sz w:val="21"/>
          <w:szCs w:val="21"/>
        </w:rPr>
        <w:t xml:space="preserve">d, cuando así lo consideren los </w:t>
      </w:r>
      <w:r w:rsidRPr="000321F4">
        <w:rPr>
          <w:rFonts w:cs="CIDFont+F1"/>
          <w:sz w:val="21"/>
          <w:szCs w:val="21"/>
        </w:rPr>
        <w:t>auditores externos, salvo cuando proceda en virtud de un cambio en las normas contables;</w:t>
      </w:r>
    </w:p>
    <w:p w14:paraId="39E90AB7"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d) Falta de ética profesional o error grave cometido por un empleado (p.ej. vulneración del código</w:t>
      </w:r>
    </w:p>
    <w:p w14:paraId="3C4CED91"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de conducta o de otra normativa interna), en particular la relativa a riesgos o si hace referencia</w:t>
      </w:r>
    </w:p>
    <w:p w14:paraId="6E429A68" w14:textId="77777777" w:rsid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al marketing y venta de productos inadecuados;</w:t>
      </w:r>
    </w:p>
    <w:p w14:paraId="0C2A739B" w14:textId="77777777" w:rsidR="000321F4" w:rsidRPr="000321F4" w:rsidRDefault="000321F4" w:rsidP="000321F4">
      <w:pPr>
        <w:autoSpaceDE w:val="0"/>
        <w:autoSpaceDN w:val="0"/>
        <w:adjustRightInd w:val="0"/>
        <w:spacing w:after="0" w:line="240" w:lineRule="auto"/>
        <w:jc w:val="both"/>
        <w:rPr>
          <w:rFonts w:cs="CIDFont+F1"/>
          <w:sz w:val="21"/>
          <w:szCs w:val="21"/>
        </w:rPr>
      </w:pPr>
    </w:p>
    <w:p w14:paraId="53A1C378"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e) Aumento notable de los requisitos de la base de capital económica o normativa de una unidad,</w:t>
      </w:r>
    </w:p>
    <w:p w14:paraId="7FD4BB57" w14:textId="77777777" w:rsidR="000321F4" w:rsidRPr="000321F4" w:rsidRDefault="000321F4" w:rsidP="000321F4">
      <w:pPr>
        <w:jc w:val="both"/>
        <w:rPr>
          <w:rFonts w:cs="CIDFont+F1"/>
          <w:sz w:val="21"/>
          <w:szCs w:val="21"/>
        </w:rPr>
      </w:pPr>
      <w:r w:rsidRPr="000321F4">
        <w:rPr>
          <w:rFonts w:cs="CIDFont+F1"/>
          <w:sz w:val="21"/>
          <w:szCs w:val="21"/>
        </w:rPr>
        <w:t>no prevista en el momento de generación de las exposiciones;</w:t>
      </w:r>
    </w:p>
    <w:p w14:paraId="1F23F643" w14:textId="77777777" w:rsidR="000321F4" w:rsidRP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f) Sanciones normativas o penales por actos que podrían ser atribuibles a una unidad o al personal</w:t>
      </w:r>
    </w:p>
    <w:p w14:paraId="41AB3358" w14:textId="77777777" w:rsid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responsable de tales acciones o cuando la conducta del responsable haya contribuido a la</w:t>
      </w:r>
      <w:r>
        <w:rPr>
          <w:rFonts w:cs="CIDFont+F1"/>
          <w:sz w:val="21"/>
          <w:szCs w:val="21"/>
        </w:rPr>
        <w:t xml:space="preserve"> </w:t>
      </w:r>
      <w:r w:rsidRPr="000321F4">
        <w:rPr>
          <w:rFonts w:cs="CIDFont+F1"/>
          <w:sz w:val="21"/>
          <w:szCs w:val="21"/>
        </w:rPr>
        <w:t>sanción;</w:t>
      </w:r>
    </w:p>
    <w:p w14:paraId="5FDD89FD" w14:textId="77777777" w:rsidR="000321F4" w:rsidRPr="000321F4" w:rsidRDefault="000321F4" w:rsidP="000321F4">
      <w:pPr>
        <w:autoSpaceDE w:val="0"/>
        <w:autoSpaceDN w:val="0"/>
        <w:adjustRightInd w:val="0"/>
        <w:spacing w:after="0" w:line="240" w:lineRule="auto"/>
        <w:jc w:val="both"/>
        <w:rPr>
          <w:rFonts w:cs="CIDFont+F1"/>
          <w:sz w:val="21"/>
          <w:szCs w:val="21"/>
        </w:rPr>
      </w:pPr>
    </w:p>
    <w:p w14:paraId="510392A4" w14:textId="77777777" w:rsidR="000321F4" w:rsidRDefault="000321F4" w:rsidP="000321F4">
      <w:pPr>
        <w:autoSpaceDE w:val="0"/>
        <w:autoSpaceDN w:val="0"/>
        <w:adjustRightInd w:val="0"/>
        <w:spacing w:after="0" w:line="240" w:lineRule="auto"/>
        <w:jc w:val="both"/>
        <w:rPr>
          <w:rFonts w:cs="CIDFont+F1"/>
          <w:sz w:val="21"/>
          <w:szCs w:val="21"/>
        </w:rPr>
      </w:pPr>
      <w:r w:rsidRPr="000321F4">
        <w:rPr>
          <w:rFonts w:cs="CIDFont+F1"/>
          <w:sz w:val="21"/>
          <w:szCs w:val="21"/>
        </w:rPr>
        <w:t>g) Incumplimiento del empleado de las normas de idoneidad y honestidad;</w:t>
      </w:r>
    </w:p>
    <w:p w14:paraId="111D6E5B" w14:textId="77777777" w:rsidR="000321F4" w:rsidRPr="000321F4" w:rsidRDefault="000321F4" w:rsidP="000321F4">
      <w:pPr>
        <w:autoSpaceDE w:val="0"/>
        <w:autoSpaceDN w:val="0"/>
        <w:adjustRightInd w:val="0"/>
        <w:spacing w:after="0" w:line="240" w:lineRule="auto"/>
        <w:jc w:val="both"/>
        <w:rPr>
          <w:rFonts w:cs="CIDFont+F1"/>
          <w:sz w:val="21"/>
          <w:szCs w:val="21"/>
        </w:rPr>
      </w:pPr>
    </w:p>
    <w:p w14:paraId="311F4531" w14:textId="77777777" w:rsidR="000321F4" w:rsidRPr="000321F4" w:rsidRDefault="000321F4" w:rsidP="000321F4">
      <w:pPr>
        <w:jc w:val="both"/>
        <w:rPr>
          <w:rFonts w:cs="CIDFont+F1"/>
          <w:sz w:val="21"/>
          <w:szCs w:val="21"/>
        </w:rPr>
      </w:pPr>
      <w:r w:rsidRPr="000321F4">
        <w:rPr>
          <w:rFonts w:cs="CIDFont+F1"/>
          <w:sz w:val="21"/>
          <w:szCs w:val="21"/>
        </w:rPr>
        <w:t>h) Falta de una base sólida de capital o cuando la solidez de la base se ponga el rie</w:t>
      </w:r>
      <w:r w:rsidR="008A2E9F">
        <w:rPr>
          <w:rFonts w:cs="CIDFont+F1"/>
          <w:sz w:val="21"/>
          <w:szCs w:val="21"/>
        </w:rPr>
        <w:t>s</w:t>
      </w:r>
      <w:r w:rsidRPr="000321F4">
        <w:rPr>
          <w:rFonts w:cs="CIDFont+F1"/>
          <w:sz w:val="21"/>
          <w:szCs w:val="21"/>
        </w:rPr>
        <w:t>go;</w:t>
      </w:r>
    </w:p>
    <w:p w14:paraId="17AE421E" w14:textId="77777777" w:rsidR="000321F4" w:rsidRPr="008A2E9F" w:rsidRDefault="000321F4" w:rsidP="000321F4">
      <w:pPr>
        <w:rPr>
          <w:rFonts w:cs="CIDFont+F1"/>
          <w:b/>
          <w:sz w:val="21"/>
          <w:szCs w:val="21"/>
        </w:rPr>
      </w:pPr>
    </w:p>
    <w:p w14:paraId="132B4029" w14:textId="77777777" w:rsidR="000321F4" w:rsidRDefault="000321F4" w:rsidP="000321F4">
      <w:pPr>
        <w:autoSpaceDE w:val="0"/>
        <w:autoSpaceDN w:val="0"/>
        <w:adjustRightInd w:val="0"/>
        <w:spacing w:after="0" w:line="240" w:lineRule="auto"/>
        <w:rPr>
          <w:rFonts w:cs="CIDFont+F3"/>
          <w:b/>
          <w:sz w:val="27"/>
          <w:szCs w:val="27"/>
        </w:rPr>
      </w:pPr>
      <w:r w:rsidRPr="008A2E9F">
        <w:rPr>
          <w:rFonts w:cs="CIDFont+F2"/>
          <w:b/>
          <w:sz w:val="27"/>
          <w:szCs w:val="27"/>
        </w:rPr>
        <w:t xml:space="preserve">Período de aplicación de las cláusulas </w:t>
      </w:r>
      <w:r w:rsidRPr="008A2E9F">
        <w:rPr>
          <w:rFonts w:cs="CIDFont+F3"/>
          <w:b/>
          <w:sz w:val="27"/>
          <w:szCs w:val="27"/>
        </w:rPr>
        <w:t>clawback</w:t>
      </w:r>
    </w:p>
    <w:p w14:paraId="7D490E67" w14:textId="77777777" w:rsidR="008A2E9F" w:rsidRPr="008A2E9F" w:rsidRDefault="008A2E9F" w:rsidP="000321F4">
      <w:pPr>
        <w:autoSpaceDE w:val="0"/>
        <w:autoSpaceDN w:val="0"/>
        <w:adjustRightInd w:val="0"/>
        <w:spacing w:after="0" w:line="240" w:lineRule="auto"/>
        <w:rPr>
          <w:rFonts w:cs="CIDFont+F3"/>
          <w:b/>
          <w:sz w:val="27"/>
          <w:szCs w:val="27"/>
        </w:rPr>
      </w:pPr>
    </w:p>
    <w:p w14:paraId="76BA7762" w14:textId="77777777" w:rsidR="000321F4" w:rsidRPr="000321F4" w:rsidRDefault="000321F4" w:rsidP="000321F4">
      <w:pPr>
        <w:autoSpaceDE w:val="0"/>
        <w:autoSpaceDN w:val="0"/>
        <w:adjustRightInd w:val="0"/>
        <w:spacing w:after="0" w:line="240" w:lineRule="auto"/>
        <w:rPr>
          <w:rFonts w:cs="CIDFont+F1"/>
          <w:sz w:val="21"/>
          <w:szCs w:val="21"/>
        </w:rPr>
      </w:pPr>
      <w:r w:rsidRPr="000321F4">
        <w:rPr>
          <w:rFonts w:cs="CIDFont+F1"/>
          <w:sz w:val="21"/>
          <w:szCs w:val="21"/>
        </w:rPr>
        <w:t>Para cualquier retribución variable sobre la que aplique un determinado esquema de diferimiento, el</w:t>
      </w:r>
      <w:r w:rsidR="008A2E9F">
        <w:rPr>
          <w:rFonts w:cs="CIDFont+F1"/>
          <w:sz w:val="21"/>
          <w:szCs w:val="21"/>
        </w:rPr>
        <w:t xml:space="preserve"> </w:t>
      </w:r>
      <w:r w:rsidRPr="000321F4">
        <w:rPr>
          <w:rFonts w:cs="CIDFont+F1"/>
          <w:sz w:val="21"/>
          <w:szCs w:val="21"/>
        </w:rPr>
        <w:t xml:space="preserve">período de aplicación de las cláusulas </w:t>
      </w:r>
      <w:r w:rsidRPr="000321F4">
        <w:rPr>
          <w:rFonts w:cs="CIDFont+F4"/>
          <w:sz w:val="21"/>
          <w:szCs w:val="21"/>
        </w:rPr>
        <w:t xml:space="preserve">clawback </w:t>
      </w:r>
      <w:r w:rsidRPr="000321F4">
        <w:rPr>
          <w:rFonts w:cs="CIDFont+F1"/>
          <w:sz w:val="21"/>
          <w:szCs w:val="21"/>
        </w:rPr>
        <w:t>se extenderá hasta la fecha en la que se realice el último</w:t>
      </w:r>
      <w:r w:rsidR="008A2E9F">
        <w:rPr>
          <w:rFonts w:cs="CIDFont+F1"/>
          <w:sz w:val="21"/>
          <w:szCs w:val="21"/>
        </w:rPr>
        <w:t xml:space="preserve"> </w:t>
      </w:r>
      <w:r w:rsidRPr="000321F4">
        <w:rPr>
          <w:rFonts w:cs="CIDFont+F1"/>
          <w:sz w:val="21"/>
          <w:szCs w:val="21"/>
        </w:rPr>
        <w:t>pago en efectivo o entrega de instrumento financiero correspondiente a dicha retribución.</w:t>
      </w:r>
    </w:p>
    <w:p w14:paraId="6A82CF14" w14:textId="77777777" w:rsidR="008A2E9F" w:rsidRDefault="008A2E9F" w:rsidP="000321F4">
      <w:pPr>
        <w:autoSpaceDE w:val="0"/>
        <w:autoSpaceDN w:val="0"/>
        <w:adjustRightInd w:val="0"/>
        <w:spacing w:after="0" w:line="240" w:lineRule="auto"/>
        <w:rPr>
          <w:rFonts w:cs="CIDFont+F1"/>
          <w:sz w:val="21"/>
          <w:szCs w:val="21"/>
        </w:rPr>
      </w:pPr>
    </w:p>
    <w:p w14:paraId="374F226F" w14:textId="77777777" w:rsidR="008A2E9F" w:rsidRDefault="008A2E9F" w:rsidP="000321F4">
      <w:pPr>
        <w:autoSpaceDE w:val="0"/>
        <w:autoSpaceDN w:val="0"/>
        <w:adjustRightInd w:val="0"/>
        <w:spacing w:after="0" w:line="240" w:lineRule="auto"/>
        <w:rPr>
          <w:rFonts w:cs="CIDFont+F1"/>
          <w:sz w:val="21"/>
          <w:szCs w:val="21"/>
        </w:rPr>
      </w:pPr>
    </w:p>
    <w:p w14:paraId="71E8D2F0" w14:textId="77777777" w:rsidR="008A2E9F" w:rsidRDefault="008A2E9F" w:rsidP="000321F4">
      <w:pPr>
        <w:autoSpaceDE w:val="0"/>
        <w:autoSpaceDN w:val="0"/>
        <w:adjustRightInd w:val="0"/>
        <w:spacing w:after="0" w:line="240" w:lineRule="auto"/>
        <w:rPr>
          <w:rFonts w:cs="CIDFont+F1"/>
          <w:sz w:val="21"/>
          <w:szCs w:val="21"/>
        </w:rPr>
      </w:pPr>
    </w:p>
    <w:p w14:paraId="0BF1407F" w14:textId="77777777" w:rsidR="008A2E9F" w:rsidRDefault="008A2E9F" w:rsidP="000321F4">
      <w:pPr>
        <w:autoSpaceDE w:val="0"/>
        <w:autoSpaceDN w:val="0"/>
        <w:adjustRightInd w:val="0"/>
        <w:spacing w:after="0" w:line="240" w:lineRule="auto"/>
        <w:rPr>
          <w:rFonts w:cs="CIDFont+F1"/>
          <w:sz w:val="21"/>
          <w:szCs w:val="21"/>
        </w:rPr>
      </w:pPr>
    </w:p>
    <w:p w14:paraId="4143ECA1" w14:textId="77777777" w:rsidR="008A2E9F" w:rsidRDefault="008A2E9F" w:rsidP="000321F4">
      <w:pPr>
        <w:autoSpaceDE w:val="0"/>
        <w:autoSpaceDN w:val="0"/>
        <w:adjustRightInd w:val="0"/>
        <w:spacing w:after="0" w:line="240" w:lineRule="auto"/>
        <w:rPr>
          <w:rFonts w:cs="CIDFont+F1"/>
          <w:sz w:val="21"/>
          <w:szCs w:val="21"/>
        </w:rPr>
      </w:pPr>
    </w:p>
    <w:p w14:paraId="65D9A192" w14:textId="77777777" w:rsidR="008A2E9F" w:rsidRDefault="008A2E9F" w:rsidP="000321F4">
      <w:pPr>
        <w:autoSpaceDE w:val="0"/>
        <w:autoSpaceDN w:val="0"/>
        <w:adjustRightInd w:val="0"/>
        <w:spacing w:after="0" w:line="240" w:lineRule="auto"/>
        <w:rPr>
          <w:rFonts w:cs="CIDFont+F1"/>
          <w:sz w:val="21"/>
          <w:szCs w:val="21"/>
        </w:rPr>
      </w:pPr>
    </w:p>
    <w:p w14:paraId="69184A02" w14:textId="77777777" w:rsidR="008A2E9F" w:rsidRDefault="008A2E9F" w:rsidP="000321F4">
      <w:pPr>
        <w:autoSpaceDE w:val="0"/>
        <w:autoSpaceDN w:val="0"/>
        <w:adjustRightInd w:val="0"/>
        <w:spacing w:after="0" w:line="240" w:lineRule="auto"/>
        <w:rPr>
          <w:rFonts w:cs="CIDFont+F1"/>
          <w:sz w:val="21"/>
          <w:szCs w:val="21"/>
        </w:rPr>
      </w:pPr>
    </w:p>
    <w:p w14:paraId="63DC251D" w14:textId="77777777" w:rsidR="008A2E9F" w:rsidRDefault="008A2E9F" w:rsidP="000321F4">
      <w:pPr>
        <w:autoSpaceDE w:val="0"/>
        <w:autoSpaceDN w:val="0"/>
        <w:adjustRightInd w:val="0"/>
        <w:spacing w:after="0" w:line="240" w:lineRule="auto"/>
        <w:rPr>
          <w:rFonts w:cs="CIDFont+F1"/>
          <w:sz w:val="21"/>
          <w:szCs w:val="21"/>
        </w:rPr>
      </w:pPr>
    </w:p>
    <w:p w14:paraId="0F88A314" w14:textId="77777777" w:rsidR="008A2E9F" w:rsidRDefault="008A2E9F" w:rsidP="000321F4">
      <w:pPr>
        <w:autoSpaceDE w:val="0"/>
        <w:autoSpaceDN w:val="0"/>
        <w:adjustRightInd w:val="0"/>
        <w:spacing w:after="0" w:line="240" w:lineRule="auto"/>
        <w:rPr>
          <w:rFonts w:cs="CIDFont+F1"/>
          <w:sz w:val="21"/>
          <w:szCs w:val="21"/>
        </w:rPr>
      </w:pPr>
    </w:p>
    <w:p w14:paraId="07E4EC11" w14:textId="77777777" w:rsidR="008A2E9F" w:rsidRDefault="008A2E9F" w:rsidP="000321F4">
      <w:pPr>
        <w:autoSpaceDE w:val="0"/>
        <w:autoSpaceDN w:val="0"/>
        <w:adjustRightInd w:val="0"/>
        <w:spacing w:after="0" w:line="240" w:lineRule="auto"/>
        <w:rPr>
          <w:rFonts w:cs="CIDFont+F1"/>
          <w:sz w:val="21"/>
          <w:szCs w:val="21"/>
        </w:rPr>
      </w:pPr>
    </w:p>
    <w:p w14:paraId="74410BAF" w14:textId="77777777" w:rsidR="008A2E9F" w:rsidRDefault="008A2E9F" w:rsidP="000321F4">
      <w:pPr>
        <w:autoSpaceDE w:val="0"/>
        <w:autoSpaceDN w:val="0"/>
        <w:adjustRightInd w:val="0"/>
        <w:spacing w:after="0" w:line="240" w:lineRule="auto"/>
        <w:rPr>
          <w:rFonts w:cs="CIDFont+F1"/>
          <w:sz w:val="21"/>
          <w:szCs w:val="21"/>
        </w:rPr>
      </w:pPr>
    </w:p>
    <w:p w14:paraId="7E6A2BA9" w14:textId="77777777" w:rsidR="008A2E9F" w:rsidRDefault="008A2E9F" w:rsidP="000321F4">
      <w:pPr>
        <w:autoSpaceDE w:val="0"/>
        <w:autoSpaceDN w:val="0"/>
        <w:adjustRightInd w:val="0"/>
        <w:spacing w:after="0" w:line="240" w:lineRule="auto"/>
        <w:rPr>
          <w:rFonts w:cs="CIDFont+F1"/>
          <w:sz w:val="21"/>
          <w:szCs w:val="21"/>
        </w:rPr>
      </w:pPr>
    </w:p>
    <w:p w14:paraId="4A19F299" w14:textId="77777777" w:rsidR="008A2E9F" w:rsidRDefault="008A2E9F" w:rsidP="000321F4">
      <w:pPr>
        <w:autoSpaceDE w:val="0"/>
        <w:autoSpaceDN w:val="0"/>
        <w:adjustRightInd w:val="0"/>
        <w:spacing w:after="0" w:line="240" w:lineRule="auto"/>
        <w:rPr>
          <w:rFonts w:cs="CIDFont+F1"/>
          <w:sz w:val="21"/>
          <w:szCs w:val="21"/>
        </w:rPr>
      </w:pPr>
    </w:p>
    <w:p w14:paraId="607CA954" w14:textId="77777777" w:rsidR="008A2E9F" w:rsidRDefault="008A2E9F" w:rsidP="000321F4">
      <w:pPr>
        <w:autoSpaceDE w:val="0"/>
        <w:autoSpaceDN w:val="0"/>
        <w:adjustRightInd w:val="0"/>
        <w:spacing w:after="0" w:line="240" w:lineRule="auto"/>
        <w:rPr>
          <w:rFonts w:cs="CIDFont+F1"/>
          <w:sz w:val="21"/>
          <w:szCs w:val="21"/>
        </w:rPr>
      </w:pPr>
    </w:p>
    <w:p w14:paraId="2978DBE0" w14:textId="77777777" w:rsidR="008A2E9F" w:rsidRDefault="008A2E9F" w:rsidP="000321F4">
      <w:pPr>
        <w:autoSpaceDE w:val="0"/>
        <w:autoSpaceDN w:val="0"/>
        <w:adjustRightInd w:val="0"/>
        <w:spacing w:after="0" w:line="240" w:lineRule="auto"/>
        <w:rPr>
          <w:rFonts w:cs="CIDFont+F1"/>
          <w:sz w:val="21"/>
          <w:szCs w:val="21"/>
        </w:rPr>
      </w:pPr>
    </w:p>
    <w:p w14:paraId="1C97EA7B"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En los casos en los que no aplique un esquema de diferimiento, el período de aplicación de las cláusulas</w:t>
      </w:r>
      <w:r w:rsidR="008A2E9F">
        <w:rPr>
          <w:rFonts w:cs="CIDFont+F1"/>
          <w:sz w:val="21"/>
          <w:szCs w:val="21"/>
        </w:rPr>
        <w:t xml:space="preserve"> </w:t>
      </w:r>
      <w:r w:rsidRPr="000321F4">
        <w:rPr>
          <w:rFonts w:cs="CIDFont+F4"/>
          <w:sz w:val="21"/>
          <w:szCs w:val="21"/>
        </w:rPr>
        <w:t xml:space="preserve">clawback </w:t>
      </w:r>
      <w:r w:rsidRPr="000321F4">
        <w:rPr>
          <w:rFonts w:cs="CIDFont+F1"/>
          <w:sz w:val="21"/>
          <w:szCs w:val="21"/>
        </w:rPr>
        <w:t>vencerá en la fecha que se determine en el plan de retribución variable y, en todo caso, no más tarde del quinto aniversario de la concesión. La regulación local podrá obligar a fijar un plazo más</w:t>
      </w:r>
      <w:r w:rsidR="008A2E9F">
        <w:rPr>
          <w:rFonts w:cs="CIDFont+F1"/>
          <w:sz w:val="21"/>
          <w:szCs w:val="21"/>
        </w:rPr>
        <w:t xml:space="preserve"> </w:t>
      </w:r>
      <w:r w:rsidRPr="000321F4">
        <w:rPr>
          <w:rFonts w:cs="CIDFont+F1"/>
          <w:sz w:val="21"/>
          <w:szCs w:val="21"/>
        </w:rPr>
        <w:t>largo.</w:t>
      </w:r>
    </w:p>
    <w:p w14:paraId="0B0B3CD0" w14:textId="77777777" w:rsidR="000321F4" w:rsidRPr="000321F4" w:rsidRDefault="000321F4" w:rsidP="000321F4">
      <w:pPr>
        <w:rPr>
          <w:rFonts w:cs="CIDFont+F1"/>
          <w:sz w:val="21"/>
          <w:szCs w:val="21"/>
        </w:rPr>
      </w:pPr>
    </w:p>
    <w:p w14:paraId="4928C005" w14:textId="77777777" w:rsidR="000321F4" w:rsidRDefault="000321F4" w:rsidP="000321F4">
      <w:pPr>
        <w:autoSpaceDE w:val="0"/>
        <w:autoSpaceDN w:val="0"/>
        <w:adjustRightInd w:val="0"/>
        <w:spacing w:after="0" w:line="240" w:lineRule="auto"/>
        <w:rPr>
          <w:rFonts w:cs="CIDFont+F2"/>
          <w:b/>
          <w:sz w:val="27"/>
          <w:szCs w:val="27"/>
        </w:rPr>
      </w:pPr>
      <w:r w:rsidRPr="008A2E9F">
        <w:rPr>
          <w:rFonts w:cs="CIDFont+F2"/>
          <w:b/>
          <w:sz w:val="27"/>
          <w:szCs w:val="27"/>
        </w:rPr>
        <w:t>Puestos de la función de control</w:t>
      </w:r>
    </w:p>
    <w:p w14:paraId="3B5B4C18" w14:textId="77777777" w:rsidR="008A2E9F" w:rsidRPr="008A2E9F" w:rsidRDefault="008A2E9F" w:rsidP="000321F4">
      <w:pPr>
        <w:autoSpaceDE w:val="0"/>
        <w:autoSpaceDN w:val="0"/>
        <w:adjustRightInd w:val="0"/>
        <w:spacing w:after="0" w:line="240" w:lineRule="auto"/>
        <w:rPr>
          <w:rFonts w:cs="CIDFont+F2"/>
          <w:b/>
          <w:sz w:val="27"/>
          <w:szCs w:val="27"/>
        </w:rPr>
      </w:pPr>
    </w:p>
    <w:p w14:paraId="38830B1D" w14:textId="77777777" w:rsid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 xml:space="preserve">Las funciones de control y de control de gestión están obligadas a facilitar información </w:t>
      </w:r>
      <w:r w:rsidR="008A2E9F" w:rsidRPr="000321F4">
        <w:rPr>
          <w:rFonts w:cs="CIDFont+F1"/>
          <w:sz w:val="21"/>
          <w:szCs w:val="21"/>
        </w:rPr>
        <w:t xml:space="preserve">y </w:t>
      </w:r>
      <w:r w:rsidR="008A2E9F">
        <w:rPr>
          <w:rFonts w:cs="CIDFont+F1"/>
          <w:sz w:val="21"/>
          <w:szCs w:val="21"/>
        </w:rPr>
        <w:t xml:space="preserve">asesoramiento </w:t>
      </w:r>
      <w:r w:rsidRPr="000321F4">
        <w:rPr>
          <w:rFonts w:cs="CIDFont+F1"/>
          <w:sz w:val="21"/>
          <w:szCs w:val="21"/>
        </w:rPr>
        <w:t>a los correspondientes órganos decisorios locales o de la Entidad respecto de los potenciales</w:t>
      </w:r>
      <w:r w:rsidR="008A2E9F">
        <w:rPr>
          <w:rFonts w:cs="CIDFont+F1"/>
          <w:sz w:val="21"/>
          <w:szCs w:val="21"/>
        </w:rPr>
        <w:t xml:space="preserve"> </w:t>
      </w:r>
      <w:r w:rsidRPr="000321F4">
        <w:rPr>
          <w:rFonts w:cs="CIDFont+F1"/>
          <w:sz w:val="21"/>
          <w:szCs w:val="21"/>
        </w:rPr>
        <w:t xml:space="preserve">acontecimientos que puedan dar lugar a la aplicación de cláusulas </w:t>
      </w:r>
      <w:r w:rsidRPr="000321F4">
        <w:rPr>
          <w:rFonts w:cs="CIDFont+F4"/>
          <w:sz w:val="21"/>
          <w:szCs w:val="21"/>
        </w:rPr>
        <w:t xml:space="preserve">malus </w:t>
      </w:r>
      <w:r w:rsidRPr="000321F4">
        <w:rPr>
          <w:rFonts w:cs="CIDFont+F1"/>
          <w:sz w:val="21"/>
          <w:szCs w:val="21"/>
        </w:rPr>
        <w:t xml:space="preserve">y </w:t>
      </w:r>
      <w:r w:rsidRPr="000321F4">
        <w:rPr>
          <w:rFonts w:cs="CIDFont+F4"/>
          <w:sz w:val="21"/>
          <w:szCs w:val="21"/>
        </w:rPr>
        <w:t xml:space="preserve">clawback </w:t>
      </w:r>
      <w:r w:rsidRPr="000321F4">
        <w:rPr>
          <w:rFonts w:cs="CIDFont+F1"/>
          <w:sz w:val="21"/>
          <w:szCs w:val="21"/>
        </w:rPr>
        <w:t>a fin de facilitar la</w:t>
      </w:r>
      <w:r w:rsidR="008A2E9F">
        <w:rPr>
          <w:rFonts w:cs="CIDFont+F1"/>
          <w:sz w:val="21"/>
          <w:szCs w:val="21"/>
        </w:rPr>
        <w:t xml:space="preserve"> </w:t>
      </w:r>
      <w:r w:rsidRPr="000321F4">
        <w:rPr>
          <w:rFonts w:cs="CIDFont+F1"/>
          <w:sz w:val="21"/>
          <w:szCs w:val="21"/>
        </w:rPr>
        <w:t>toma de decisiones.</w:t>
      </w:r>
    </w:p>
    <w:p w14:paraId="164E1B93" w14:textId="77777777" w:rsidR="008A2E9F" w:rsidRPr="000321F4" w:rsidRDefault="008A2E9F" w:rsidP="008A2E9F">
      <w:pPr>
        <w:autoSpaceDE w:val="0"/>
        <w:autoSpaceDN w:val="0"/>
        <w:adjustRightInd w:val="0"/>
        <w:spacing w:after="0" w:line="240" w:lineRule="auto"/>
        <w:jc w:val="both"/>
        <w:rPr>
          <w:rFonts w:cs="CIDFont+F1"/>
          <w:sz w:val="21"/>
          <w:szCs w:val="21"/>
        </w:rPr>
      </w:pPr>
    </w:p>
    <w:p w14:paraId="4D84872E" w14:textId="77777777" w:rsid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Los puestos de la función de control se definen como los puestos en riesgos, cumplimiento y auditoría</w:t>
      </w:r>
      <w:r w:rsidR="008A2E9F">
        <w:rPr>
          <w:rFonts w:cs="CIDFont+F1"/>
          <w:sz w:val="21"/>
          <w:szCs w:val="21"/>
        </w:rPr>
        <w:t xml:space="preserve"> </w:t>
      </w:r>
      <w:r w:rsidRPr="000321F4">
        <w:rPr>
          <w:rFonts w:cs="CIDFont+F1"/>
          <w:sz w:val="21"/>
          <w:szCs w:val="21"/>
        </w:rPr>
        <w:t>interna, y los puestos en la función de control de gestión se definen como aquellos en finanzas y en</w:t>
      </w:r>
      <w:r w:rsidR="008A2E9F">
        <w:rPr>
          <w:rFonts w:cs="CIDFont+F1"/>
          <w:sz w:val="21"/>
          <w:szCs w:val="21"/>
        </w:rPr>
        <w:t xml:space="preserve"> </w:t>
      </w:r>
      <w:r w:rsidRPr="000321F4">
        <w:rPr>
          <w:rFonts w:cs="CIDFont+F1"/>
          <w:sz w:val="21"/>
          <w:szCs w:val="21"/>
        </w:rPr>
        <w:t>control de gestión.</w:t>
      </w:r>
    </w:p>
    <w:p w14:paraId="7042D310" w14:textId="77777777" w:rsidR="008A2E9F" w:rsidRDefault="008A2E9F" w:rsidP="008A2E9F">
      <w:pPr>
        <w:autoSpaceDE w:val="0"/>
        <w:autoSpaceDN w:val="0"/>
        <w:adjustRightInd w:val="0"/>
        <w:spacing w:after="0" w:line="240" w:lineRule="auto"/>
        <w:rPr>
          <w:rFonts w:cs="CIDFont+F1"/>
          <w:sz w:val="21"/>
          <w:szCs w:val="21"/>
        </w:rPr>
      </w:pPr>
    </w:p>
    <w:p w14:paraId="4EA80778" w14:textId="77777777" w:rsidR="008A2E9F" w:rsidRPr="000321F4" w:rsidRDefault="008A2E9F" w:rsidP="008A2E9F">
      <w:pPr>
        <w:autoSpaceDE w:val="0"/>
        <w:autoSpaceDN w:val="0"/>
        <w:adjustRightInd w:val="0"/>
        <w:spacing w:after="0" w:line="240" w:lineRule="auto"/>
        <w:rPr>
          <w:rFonts w:cs="CIDFont+F1"/>
          <w:sz w:val="21"/>
          <w:szCs w:val="21"/>
        </w:rPr>
      </w:pPr>
    </w:p>
    <w:p w14:paraId="1F336DC6" w14:textId="77777777" w:rsidR="000321F4" w:rsidRDefault="000321F4" w:rsidP="000321F4">
      <w:pPr>
        <w:autoSpaceDE w:val="0"/>
        <w:autoSpaceDN w:val="0"/>
        <w:adjustRightInd w:val="0"/>
        <w:spacing w:after="0" w:line="240" w:lineRule="auto"/>
        <w:rPr>
          <w:rFonts w:cs="CIDFont+F2"/>
          <w:b/>
          <w:sz w:val="27"/>
          <w:szCs w:val="27"/>
        </w:rPr>
      </w:pPr>
      <w:r w:rsidRPr="008A2E9F">
        <w:rPr>
          <w:rFonts w:cs="CIDFont+F2"/>
          <w:b/>
          <w:sz w:val="27"/>
          <w:szCs w:val="27"/>
        </w:rPr>
        <w:t>Alcance del ajuste</w:t>
      </w:r>
    </w:p>
    <w:p w14:paraId="1306FCFB" w14:textId="77777777" w:rsidR="008A2E9F" w:rsidRPr="008A2E9F" w:rsidRDefault="008A2E9F" w:rsidP="000321F4">
      <w:pPr>
        <w:autoSpaceDE w:val="0"/>
        <w:autoSpaceDN w:val="0"/>
        <w:adjustRightInd w:val="0"/>
        <w:spacing w:after="0" w:line="240" w:lineRule="auto"/>
        <w:rPr>
          <w:rFonts w:cs="CIDFont+F2"/>
          <w:b/>
          <w:sz w:val="27"/>
          <w:szCs w:val="27"/>
        </w:rPr>
      </w:pPr>
    </w:p>
    <w:p w14:paraId="0E23D791" w14:textId="77777777" w:rsidR="000321F4" w:rsidRPr="000321F4" w:rsidRDefault="000321F4" w:rsidP="000321F4">
      <w:pPr>
        <w:autoSpaceDE w:val="0"/>
        <w:autoSpaceDN w:val="0"/>
        <w:adjustRightInd w:val="0"/>
        <w:spacing w:after="0" w:line="240" w:lineRule="auto"/>
        <w:rPr>
          <w:rFonts w:cs="CIDFont+F1"/>
          <w:sz w:val="21"/>
          <w:szCs w:val="21"/>
        </w:rPr>
      </w:pPr>
      <w:r w:rsidRPr="000321F4">
        <w:rPr>
          <w:rFonts w:cs="CIDFont+F1"/>
          <w:sz w:val="21"/>
          <w:szCs w:val="21"/>
        </w:rPr>
        <w:t xml:space="preserve">La decisión sobre el alcance del ajuste y de la utilización de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 xml:space="preserve">clawback </w:t>
      </w:r>
      <w:r w:rsidRPr="000321F4">
        <w:rPr>
          <w:rFonts w:cs="CIDFont+F1"/>
          <w:sz w:val="21"/>
          <w:szCs w:val="21"/>
        </w:rPr>
        <w:t>debe basarse en las</w:t>
      </w:r>
    </w:p>
    <w:p w14:paraId="101199DD" w14:textId="77777777" w:rsidR="000321F4" w:rsidRPr="000321F4" w:rsidRDefault="000321F4" w:rsidP="000321F4">
      <w:pPr>
        <w:autoSpaceDE w:val="0"/>
        <w:autoSpaceDN w:val="0"/>
        <w:adjustRightInd w:val="0"/>
        <w:spacing w:after="0" w:line="240" w:lineRule="auto"/>
        <w:rPr>
          <w:rFonts w:cs="CIDFont+F1"/>
          <w:sz w:val="21"/>
          <w:szCs w:val="21"/>
        </w:rPr>
      </w:pPr>
      <w:r w:rsidRPr="000321F4">
        <w:rPr>
          <w:rFonts w:cs="CIDFont+F1"/>
          <w:sz w:val="21"/>
          <w:szCs w:val="21"/>
        </w:rPr>
        <w:t>circunstancias del acontecimiento. El órgano decisorio local debe realizar una recomendación con el</w:t>
      </w:r>
      <w:r w:rsidR="008A2E9F">
        <w:rPr>
          <w:rFonts w:cs="CIDFont+F1"/>
          <w:sz w:val="21"/>
          <w:szCs w:val="21"/>
        </w:rPr>
        <w:t xml:space="preserve"> </w:t>
      </w:r>
      <w:r w:rsidRPr="000321F4">
        <w:rPr>
          <w:rFonts w:cs="CIDFont+F1"/>
          <w:sz w:val="21"/>
          <w:szCs w:val="21"/>
        </w:rPr>
        <w:t>asesoramiento de las funciones locales de control y de la función de recursos humanos.</w:t>
      </w:r>
    </w:p>
    <w:p w14:paraId="0E487201" w14:textId="77777777" w:rsidR="008A2E9F" w:rsidRDefault="008A2E9F" w:rsidP="000321F4">
      <w:pPr>
        <w:autoSpaceDE w:val="0"/>
        <w:autoSpaceDN w:val="0"/>
        <w:adjustRightInd w:val="0"/>
        <w:spacing w:after="0" w:line="240" w:lineRule="auto"/>
        <w:rPr>
          <w:rFonts w:cs="CIDFont+F1"/>
          <w:sz w:val="21"/>
          <w:szCs w:val="21"/>
        </w:rPr>
      </w:pPr>
    </w:p>
    <w:p w14:paraId="0C4A451E"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 xml:space="preserve">A fin de determinar el alcance del ajuste y la aplicación de cláusulas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clawback</w:t>
      </w:r>
      <w:r w:rsidRPr="000321F4">
        <w:rPr>
          <w:rFonts w:cs="CIDFont+F1"/>
          <w:sz w:val="21"/>
          <w:szCs w:val="21"/>
        </w:rPr>
        <w:t>, se pueden</w:t>
      </w:r>
    </w:p>
    <w:p w14:paraId="184A3E95"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clasificar los acontecimientos en tres categorías amplias:</w:t>
      </w:r>
    </w:p>
    <w:p w14:paraId="734F93D2"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 xml:space="preserve">• </w:t>
      </w:r>
      <w:r w:rsidRPr="000321F4">
        <w:rPr>
          <w:rFonts w:cs="CIDFont+F2"/>
          <w:sz w:val="21"/>
          <w:szCs w:val="21"/>
        </w:rPr>
        <w:t xml:space="preserve">Acontecimiento menor: </w:t>
      </w:r>
      <w:r w:rsidRPr="000321F4">
        <w:rPr>
          <w:rFonts w:cs="CIDFont+F1"/>
          <w:sz w:val="21"/>
          <w:szCs w:val="21"/>
        </w:rPr>
        <w:t>un acontecimiento relacionado con una única persona y con efecto limitado</w:t>
      </w:r>
      <w:r w:rsidR="008A2E9F">
        <w:rPr>
          <w:rFonts w:cs="CIDFont+F1"/>
          <w:sz w:val="21"/>
          <w:szCs w:val="21"/>
        </w:rPr>
        <w:t xml:space="preserve"> </w:t>
      </w:r>
      <w:r w:rsidRPr="000321F4">
        <w:rPr>
          <w:rFonts w:cs="CIDFont+F1"/>
          <w:sz w:val="21"/>
          <w:szCs w:val="21"/>
        </w:rPr>
        <w:t>en materia de riesgos, rendimiento financiero o riesgo reputacional para la unidad de negocio y la</w:t>
      </w:r>
      <w:r w:rsidR="008A2E9F">
        <w:rPr>
          <w:rFonts w:cs="CIDFont+F1"/>
          <w:sz w:val="21"/>
          <w:szCs w:val="21"/>
        </w:rPr>
        <w:t xml:space="preserve"> </w:t>
      </w:r>
      <w:r w:rsidRPr="000321F4">
        <w:rPr>
          <w:rFonts w:cs="CIDFont+F1"/>
          <w:sz w:val="21"/>
          <w:szCs w:val="21"/>
        </w:rPr>
        <w:t xml:space="preserve">sociedad, y que exclusivamente originará la aplicación de </w:t>
      </w:r>
      <w:r w:rsidRPr="000321F4">
        <w:rPr>
          <w:rFonts w:cs="CIDFont+F4"/>
          <w:sz w:val="21"/>
          <w:szCs w:val="21"/>
        </w:rPr>
        <w:t xml:space="preserve">malus; </w:t>
      </w:r>
      <w:r w:rsidRPr="000321F4">
        <w:rPr>
          <w:rFonts w:cs="CIDFont+F2"/>
          <w:sz w:val="21"/>
          <w:szCs w:val="21"/>
        </w:rPr>
        <w:t xml:space="preserve">Acontecimiento significativo: </w:t>
      </w:r>
      <w:r w:rsidRPr="000321F4">
        <w:rPr>
          <w:rFonts w:cs="CIDFont+F1"/>
          <w:sz w:val="21"/>
          <w:szCs w:val="21"/>
        </w:rPr>
        <w:t>un acontecimiento que afecta a un número de empleados limitado y</w:t>
      </w:r>
      <w:r w:rsidR="008A2E9F">
        <w:rPr>
          <w:rFonts w:cs="CIDFont+F1"/>
          <w:sz w:val="21"/>
          <w:szCs w:val="21"/>
        </w:rPr>
        <w:t xml:space="preserve"> </w:t>
      </w:r>
      <w:r w:rsidRPr="000321F4">
        <w:rPr>
          <w:rFonts w:cs="CIDFont+F1"/>
          <w:sz w:val="21"/>
          <w:szCs w:val="21"/>
        </w:rPr>
        <w:t>con efecto significativo en materia de riesgos, rendimiento financiero o riesgo reputacional para la</w:t>
      </w:r>
      <w:r w:rsidR="008A2E9F">
        <w:rPr>
          <w:rFonts w:cs="CIDFont+F1"/>
          <w:sz w:val="21"/>
          <w:szCs w:val="21"/>
        </w:rPr>
        <w:t xml:space="preserve"> </w:t>
      </w:r>
      <w:r w:rsidRPr="000321F4">
        <w:rPr>
          <w:rFonts w:cs="CIDFont+F1"/>
          <w:sz w:val="21"/>
          <w:szCs w:val="21"/>
        </w:rPr>
        <w:t xml:space="preserve">unidad de negocio y la sociedad, y que originará la aplicación de </w:t>
      </w:r>
      <w:r w:rsidRPr="000321F4">
        <w:rPr>
          <w:rFonts w:cs="CIDFont+F4"/>
          <w:sz w:val="21"/>
          <w:szCs w:val="21"/>
        </w:rPr>
        <w:t xml:space="preserve">clawback </w:t>
      </w:r>
      <w:r w:rsidRPr="000321F4">
        <w:rPr>
          <w:rFonts w:cs="CIDFont+F1"/>
          <w:sz w:val="21"/>
          <w:szCs w:val="21"/>
        </w:rPr>
        <w:t>sólo en el caso en que la</w:t>
      </w:r>
      <w:r w:rsidR="008A2E9F">
        <w:rPr>
          <w:rFonts w:cs="CIDFont+F1"/>
          <w:sz w:val="21"/>
          <w:szCs w:val="21"/>
        </w:rPr>
        <w:t xml:space="preserve"> </w:t>
      </w:r>
      <w:r w:rsidRPr="000321F4">
        <w:rPr>
          <w:rFonts w:cs="CIDFont+F1"/>
          <w:sz w:val="21"/>
          <w:szCs w:val="21"/>
        </w:rPr>
        <w:t xml:space="preserve">aplicación de </w:t>
      </w:r>
      <w:r w:rsidRPr="000321F4">
        <w:rPr>
          <w:rFonts w:cs="CIDFont+F4"/>
          <w:sz w:val="21"/>
          <w:szCs w:val="21"/>
        </w:rPr>
        <w:t xml:space="preserve">malus </w:t>
      </w:r>
      <w:r w:rsidRPr="000321F4">
        <w:rPr>
          <w:rFonts w:cs="CIDFont+F1"/>
          <w:sz w:val="21"/>
          <w:szCs w:val="21"/>
        </w:rPr>
        <w:t>sea únicamente posible sobre una proporción insuficiente de la retribución total</w:t>
      </w:r>
      <w:r w:rsidR="008A2E9F">
        <w:rPr>
          <w:rFonts w:cs="CIDFont+F1"/>
          <w:sz w:val="21"/>
          <w:szCs w:val="21"/>
        </w:rPr>
        <w:t xml:space="preserve"> </w:t>
      </w:r>
      <w:r w:rsidRPr="000321F4">
        <w:rPr>
          <w:rFonts w:cs="CIDFont+F1"/>
          <w:sz w:val="21"/>
          <w:szCs w:val="21"/>
        </w:rPr>
        <w:t>diferida;</w:t>
      </w:r>
    </w:p>
    <w:p w14:paraId="4EE6DA3F"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 xml:space="preserve">• </w:t>
      </w:r>
      <w:r w:rsidRPr="000321F4">
        <w:rPr>
          <w:rFonts w:cs="CIDFont+F2"/>
          <w:sz w:val="21"/>
          <w:szCs w:val="21"/>
        </w:rPr>
        <w:t xml:space="preserve">Acontecimiento muy significativo: </w:t>
      </w:r>
      <w:r w:rsidRPr="000321F4">
        <w:rPr>
          <w:rFonts w:cs="CIDFont+F1"/>
          <w:sz w:val="21"/>
          <w:szCs w:val="21"/>
        </w:rPr>
        <w:t>un acontecimiento que tiene un efecto negativo muy significativo</w:t>
      </w:r>
      <w:r w:rsidR="008A2E9F">
        <w:rPr>
          <w:rFonts w:cs="CIDFont+F1"/>
          <w:sz w:val="21"/>
          <w:szCs w:val="21"/>
        </w:rPr>
        <w:t xml:space="preserve"> </w:t>
      </w:r>
      <w:r w:rsidRPr="000321F4">
        <w:rPr>
          <w:rFonts w:cs="CIDFont+F1"/>
          <w:sz w:val="21"/>
          <w:szCs w:val="21"/>
        </w:rPr>
        <w:t>en el perfil de riesgo, rendimiento financiero o riesgo reputacional de la sociedad. Los</w:t>
      </w:r>
    </w:p>
    <w:p w14:paraId="094F7F94" w14:textId="77777777" w:rsidR="000321F4" w:rsidRPr="000321F4" w:rsidRDefault="000321F4" w:rsidP="008A2E9F">
      <w:pPr>
        <w:jc w:val="both"/>
        <w:rPr>
          <w:rFonts w:cs="CIDFont+F1"/>
          <w:sz w:val="21"/>
          <w:szCs w:val="21"/>
        </w:rPr>
      </w:pPr>
      <w:r w:rsidRPr="000321F4">
        <w:rPr>
          <w:rFonts w:cs="CIDFont+F1"/>
          <w:sz w:val="21"/>
          <w:szCs w:val="21"/>
        </w:rPr>
        <w:t xml:space="preserve">acontecimientos muy significativos originarán la aplicación de </w:t>
      </w:r>
      <w:r w:rsidRPr="000321F4">
        <w:rPr>
          <w:rFonts w:cs="CIDFont+F4"/>
          <w:sz w:val="21"/>
          <w:szCs w:val="21"/>
        </w:rPr>
        <w:t xml:space="preserve">malus </w:t>
      </w:r>
      <w:r w:rsidRPr="000321F4">
        <w:rPr>
          <w:rFonts w:cs="CIDFont+F1"/>
          <w:sz w:val="21"/>
          <w:szCs w:val="21"/>
        </w:rPr>
        <w:t xml:space="preserve">y </w:t>
      </w:r>
      <w:r w:rsidRPr="000321F4">
        <w:rPr>
          <w:rFonts w:cs="CIDFont+F4"/>
          <w:sz w:val="21"/>
          <w:szCs w:val="21"/>
        </w:rPr>
        <w:t>clawback</w:t>
      </w:r>
      <w:r w:rsidRPr="000321F4">
        <w:rPr>
          <w:rFonts w:cs="CIDFont+F1"/>
          <w:sz w:val="21"/>
          <w:szCs w:val="21"/>
        </w:rPr>
        <w:t>.</w:t>
      </w:r>
    </w:p>
    <w:p w14:paraId="49DDF854" w14:textId="77777777" w:rsidR="008A2E9F" w:rsidRDefault="008A2E9F" w:rsidP="000321F4">
      <w:pPr>
        <w:autoSpaceDE w:val="0"/>
        <w:autoSpaceDN w:val="0"/>
        <w:adjustRightInd w:val="0"/>
        <w:spacing w:after="0" w:line="240" w:lineRule="auto"/>
        <w:rPr>
          <w:rFonts w:cs="CIDFont+F2"/>
          <w:b/>
          <w:sz w:val="27"/>
          <w:szCs w:val="27"/>
        </w:rPr>
      </w:pPr>
    </w:p>
    <w:p w14:paraId="638C84C2" w14:textId="77777777" w:rsidR="008A2E9F" w:rsidRDefault="008A2E9F" w:rsidP="000321F4">
      <w:pPr>
        <w:autoSpaceDE w:val="0"/>
        <w:autoSpaceDN w:val="0"/>
        <w:adjustRightInd w:val="0"/>
        <w:spacing w:after="0" w:line="240" w:lineRule="auto"/>
        <w:rPr>
          <w:rFonts w:cs="CIDFont+F2"/>
          <w:b/>
          <w:sz w:val="27"/>
          <w:szCs w:val="27"/>
        </w:rPr>
      </w:pPr>
    </w:p>
    <w:p w14:paraId="20CDE2F1" w14:textId="77777777" w:rsidR="008A2E9F" w:rsidRDefault="008A2E9F" w:rsidP="000321F4">
      <w:pPr>
        <w:autoSpaceDE w:val="0"/>
        <w:autoSpaceDN w:val="0"/>
        <w:adjustRightInd w:val="0"/>
        <w:spacing w:after="0" w:line="240" w:lineRule="auto"/>
        <w:rPr>
          <w:rFonts w:cs="CIDFont+F2"/>
          <w:b/>
          <w:sz w:val="27"/>
          <w:szCs w:val="27"/>
        </w:rPr>
      </w:pPr>
    </w:p>
    <w:p w14:paraId="1587F093" w14:textId="77777777" w:rsidR="008A2E9F" w:rsidRDefault="008A2E9F" w:rsidP="000321F4">
      <w:pPr>
        <w:autoSpaceDE w:val="0"/>
        <w:autoSpaceDN w:val="0"/>
        <w:adjustRightInd w:val="0"/>
        <w:spacing w:after="0" w:line="240" w:lineRule="auto"/>
        <w:rPr>
          <w:rFonts w:cs="CIDFont+F2"/>
          <w:b/>
          <w:sz w:val="27"/>
          <w:szCs w:val="27"/>
        </w:rPr>
      </w:pPr>
    </w:p>
    <w:p w14:paraId="1B24F3A6" w14:textId="77777777" w:rsidR="008A2E9F" w:rsidRDefault="008A2E9F" w:rsidP="000321F4">
      <w:pPr>
        <w:autoSpaceDE w:val="0"/>
        <w:autoSpaceDN w:val="0"/>
        <w:adjustRightInd w:val="0"/>
        <w:spacing w:after="0" w:line="240" w:lineRule="auto"/>
        <w:rPr>
          <w:rFonts w:cs="CIDFont+F2"/>
          <w:b/>
          <w:sz w:val="27"/>
          <w:szCs w:val="27"/>
        </w:rPr>
      </w:pPr>
    </w:p>
    <w:p w14:paraId="73A3DC47" w14:textId="77777777" w:rsidR="008A2E9F" w:rsidRDefault="008A2E9F" w:rsidP="000321F4">
      <w:pPr>
        <w:autoSpaceDE w:val="0"/>
        <w:autoSpaceDN w:val="0"/>
        <w:adjustRightInd w:val="0"/>
        <w:spacing w:after="0" w:line="240" w:lineRule="auto"/>
        <w:rPr>
          <w:rFonts w:cs="CIDFont+F2"/>
          <w:b/>
          <w:sz w:val="27"/>
          <w:szCs w:val="27"/>
        </w:rPr>
      </w:pPr>
    </w:p>
    <w:p w14:paraId="50AAE7CE" w14:textId="77777777" w:rsidR="008A2E9F" w:rsidRDefault="008A2E9F" w:rsidP="000321F4">
      <w:pPr>
        <w:autoSpaceDE w:val="0"/>
        <w:autoSpaceDN w:val="0"/>
        <w:adjustRightInd w:val="0"/>
        <w:spacing w:after="0" w:line="240" w:lineRule="auto"/>
        <w:rPr>
          <w:rFonts w:cs="CIDFont+F2"/>
          <w:b/>
          <w:sz w:val="27"/>
          <w:szCs w:val="27"/>
        </w:rPr>
      </w:pPr>
    </w:p>
    <w:p w14:paraId="478BB775" w14:textId="77777777" w:rsidR="000321F4" w:rsidRPr="008A2E9F" w:rsidRDefault="000321F4" w:rsidP="000321F4">
      <w:pPr>
        <w:autoSpaceDE w:val="0"/>
        <w:autoSpaceDN w:val="0"/>
        <w:adjustRightInd w:val="0"/>
        <w:spacing w:after="0" w:line="240" w:lineRule="auto"/>
        <w:rPr>
          <w:rFonts w:cs="CIDFont+F2"/>
          <w:b/>
          <w:sz w:val="27"/>
          <w:szCs w:val="27"/>
        </w:rPr>
      </w:pPr>
      <w:r w:rsidRPr="008A2E9F">
        <w:rPr>
          <w:rFonts w:cs="CIDFont+F2"/>
          <w:b/>
          <w:sz w:val="27"/>
          <w:szCs w:val="27"/>
        </w:rPr>
        <w:t>Identificación de acontecimientos y llevanza de registros</w:t>
      </w:r>
    </w:p>
    <w:p w14:paraId="5609D360" w14:textId="77777777" w:rsidR="008A2E9F" w:rsidRDefault="008A2E9F" w:rsidP="000321F4">
      <w:pPr>
        <w:autoSpaceDE w:val="0"/>
        <w:autoSpaceDN w:val="0"/>
        <w:adjustRightInd w:val="0"/>
        <w:spacing w:after="0" w:line="240" w:lineRule="auto"/>
        <w:rPr>
          <w:rFonts w:cs="CIDFont+F1"/>
          <w:sz w:val="21"/>
          <w:szCs w:val="21"/>
        </w:rPr>
      </w:pPr>
    </w:p>
    <w:p w14:paraId="51FEFBD7"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Las funciones de control y de control de gestión correspondientes (indicadas anteriormente) deben ser</w:t>
      </w:r>
      <w:r w:rsidR="008A2E9F">
        <w:rPr>
          <w:rFonts w:cs="CIDFont+F1"/>
          <w:sz w:val="21"/>
          <w:szCs w:val="21"/>
        </w:rPr>
        <w:t xml:space="preserve"> </w:t>
      </w:r>
      <w:r w:rsidRPr="000321F4">
        <w:rPr>
          <w:rFonts w:cs="CIDFont+F1"/>
          <w:sz w:val="21"/>
          <w:szCs w:val="21"/>
        </w:rPr>
        <w:t xml:space="preserve">las responsables de la identificación de </w:t>
      </w:r>
      <w:r w:rsidR="008A2E9F" w:rsidRPr="000321F4">
        <w:rPr>
          <w:rFonts w:cs="CIDFont+F1"/>
          <w:sz w:val="21"/>
          <w:szCs w:val="21"/>
        </w:rPr>
        <w:t>acontecimientos,</w:t>
      </w:r>
      <w:r w:rsidRPr="000321F4">
        <w:rPr>
          <w:rFonts w:cs="CIDFont+F1"/>
          <w:sz w:val="21"/>
          <w:szCs w:val="21"/>
        </w:rPr>
        <w:t xml:space="preserve"> así como de facilitar la información que se</w:t>
      </w:r>
      <w:r w:rsidR="008A2E9F">
        <w:rPr>
          <w:rFonts w:cs="CIDFont+F1"/>
          <w:sz w:val="21"/>
          <w:szCs w:val="21"/>
        </w:rPr>
        <w:t xml:space="preserve"> </w:t>
      </w:r>
      <w:r w:rsidRPr="000321F4">
        <w:rPr>
          <w:rFonts w:cs="CIDFont+F1"/>
          <w:sz w:val="21"/>
          <w:szCs w:val="21"/>
        </w:rPr>
        <w:t>precise. Las unidades de negocio y otras funciones también tienen la obligación de identificar los</w:t>
      </w:r>
    </w:p>
    <w:p w14:paraId="3E104B83"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acontecimientos y proveer de la información necesaria. Se debe proporcionar información en tiempo</w:t>
      </w:r>
      <w:r w:rsidR="008A2E9F">
        <w:rPr>
          <w:rFonts w:cs="CIDFont+F1"/>
          <w:sz w:val="21"/>
          <w:szCs w:val="21"/>
        </w:rPr>
        <w:t xml:space="preserve"> </w:t>
      </w:r>
      <w:r w:rsidRPr="000321F4">
        <w:rPr>
          <w:rFonts w:cs="CIDFont+F1"/>
          <w:sz w:val="21"/>
          <w:szCs w:val="21"/>
        </w:rPr>
        <w:t>real a la función local de recursos humanos, que debe garantizar que el órgano decisorio local revise al</w:t>
      </w:r>
      <w:r w:rsidR="008A2E9F">
        <w:rPr>
          <w:rFonts w:cs="CIDFont+F1"/>
          <w:sz w:val="21"/>
          <w:szCs w:val="21"/>
        </w:rPr>
        <w:t xml:space="preserve"> </w:t>
      </w:r>
      <w:r w:rsidRPr="000321F4">
        <w:rPr>
          <w:rFonts w:cs="CIDFont+F1"/>
          <w:sz w:val="21"/>
          <w:szCs w:val="21"/>
        </w:rPr>
        <w:t>final del año todos los acontecimientos identificados</w:t>
      </w:r>
    </w:p>
    <w:p w14:paraId="122DA35B" w14:textId="77777777" w:rsidR="000321F4" w:rsidRPr="000321F4" w:rsidRDefault="000321F4" w:rsidP="000321F4">
      <w:pPr>
        <w:rPr>
          <w:rFonts w:cs="CIDFont+F1"/>
          <w:sz w:val="21"/>
          <w:szCs w:val="21"/>
        </w:rPr>
      </w:pPr>
    </w:p>
    <w:p w14:paraId="7BE08776" w14:textId="77777777" w:rsidR="000321F4" w:rsidRDefault="000321F4" w:rsidP="000321F4">
      <w:pPr>
        <w:autoSpaceDE w:val="0"/>
        <w:autoSpaceDN w:val="0"/>
        <w:adjustRightInd w:val="0"/>
        <w:spacing w:after="0" w:line="240" w:lineRule="auto"/>
        <w:rPr>
          <w:rFonts w:cs="CIDFont+F2"/>
          <w:b/>
          <w:sz w:val="27"/>
          <w:szCs w:val="27"/>
        </w:rPr>
      </w:pPr>
      <w:r w:rsidRPr="008A2E9F">
        <w:rPr>
          <w:rFonts w:cs="CIDFont+F2"/>
          <w:b/>
          <w:sz w:val="27"/>
          <w:szCs w:val="27"/>
        </w:rPr>
        <w:t>Comunicación</w:t>
      </w:r>
    </w:p>
    <w:p w14:paraId="6FB9BCEA" w14:textId="77777777" w:rsidR="008A2E9F" w:rsidRPr="008A2E9F" w:rsidRDefault="008A2E9F" w:rsidP="000321F4">
      <w:pPr>
        <w:autoSpaceDE w:val="0"/>
        <w:autoSpaceDN w:val="0"/>
        <w:adjustRightInd w:val="0"/>
        <w:spacing w:after="0" w:line="240" w:lineRule="auto"/>
        <w:rPr>
          <w:rFonts w:cs="CIDFont+F2"/>
          <w:b/>
          <w:sz w:val="27"/>
          <w:szCs w:val="27"/>
        </w:rPr>
      </w:pPr>
    </w:p>
    <w:p w14:paraId="4391515F"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 xml:space="preserve">Los beneficiarios de incentivos sujetos a cláusulas </w:t>
      </w:r>
      <w:r w:rsidRPr="000321F4">
        <w:rPr>
          <w:rFonts w:cs="CIDFont+F4"/>
          <w:sz w:val="21"/>
          <w:szCs w:val="21"/>
        </w:rPr>
        <w:t xml:space="preserve">malus </w:t>
      </w:r>
      <w:r w:rsidRPr="000321F4">
        <w:rPr>
          <w:rFonts w:cs="CIDFont+F1"/>
          <w:sz w:val="21"/>
          <w:szCs w:val="21"/>
        </w:rPr>
        <w:t xml:space="preserve">y </w:t>
      </w:r>
      <w:r w:rsidRPr="000321F4">
        <w:rPr>
          <w:rFonts w:cs="CIDFont+F4"/>
          <w:sz w:val="21"/>
          <w:szCs w:val="21"/>
        </w:rPr>
        <w:t xml:space="preserve">clawback </w:t>
      </w:r>
      <w:r w:rsidRPr="000321F4">
        <w:rPr>
          <w:rFonts w:cs="CIDFont+F1"/>
          <w:sz w:val="21"/>
          <w:szCs w:val="21"/>
        </w:rPr>
        <w:t>deben ser notificados en el</w:t>
      </w:r>
    </w:p>
    <w:p w14:paraId="38EB86CC"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momento de comunicación y de concesión del incentivo de que el mismo está sujeto a dichas cláusulas.</w:t>
      </w:r>
    </w:p>
    <w:p w14:paraId="3E9F1F6B"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 xml:space="preserve">Si se produce un acontecimiento que dé lugar a la aplicación de cláusulas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clawback</w:t>
      </w:r>
      <w:r w:rsidRPr="000321F4">
        <w:rPr>
          <w:rFonts w:cs="CIDFont+F1"/>
          <w:sz w:val="21"/>
          <w:szCs w:val="21"/>
        </w:rPr>
        <w:t>, se debe</w:t>
      </w:r>
      <w:r w:rsidR="008A2E9F">
        <w:rPr>
          <w:rFonts w:cs="CIDFont+F1"/>
          <w:sz w:val="21"/>
          <w:szCs w:val="21"/>
        </w:rPr>
        <w:t xml:space="preserve"> </w:t>
      </w:r>
      <w:r w:rsidRPr="000321F4">
        <w:rPr>
          <w:rFonts w:cs="CIDFont+F1"/>
          <w:sz w:val="21"/>
          <w:szCs w:val="21"/>
        </w:rPr>
        <w:t>informar claramente a los beneficiarios del ajuste realizado a su compensación diferida o a la retribución</w:t>
      </w:r>
      <w:r w:rsidR="008A2E9F">
        <w:rPr>
          <w:rFonts w:cs="CIDFont+F1"/>
          <w:sz w:val="21"/>
          <w:szCs w:val="21"/>
        </w:rPr>
        <w:t xml:space="preserve"> </w:t>
      </w:r>
      <w:r w:rsidRPr="000321F4">
        <w:rPr>
          <w:rFonts w:cs="CIDFont+F1"/>
          <w:sz w:val="21"/>
          <w:szCs w:val="21"/>
        </w:rPr>
        <w:t>variable abonada y las razones del ajuste (</w:t>
      </w:r>
      <w:r w:rsidRPr="000321F4">
        <w:rPr>
          <w:rFonts w:cs="CIDFont+F4"/>
          <w:sz w:val="21"/>
          <w:szCs w:val="21"/>
        </w:rPr>
        <w:t xml:space="preserve">malus) </w:t>
      </w:r>
      <w:r w:rsidRPr="000321F4">
        <w:rPr>
          <w:rFonts w:cs="CIDFont+F1"/>
          <w:sz w:val="21"/>
          <w:szCs w:val="21"/>
        </w:rPr>
        <w:t>o de la penalización (</w:t>
      </w:r>
      <w:r w:rsidRPr="000321F4">
        <w:rPr>
          <w:rFonts w:cs="CIDFont+F4"/>
          <w:sz w:val="21"/>
          <w:szCs w:val="21"/>
        </w:rPr>
        <w:t>clawback</w:t>
      </w:r>
      <w:r w:rsidRPr="000321F4">
        <w:rPr>
          <w:rFonts w:cs="CIDFont+F1"/>
          <w:sz w:val="21"/>
          <w:szCs w:val="21"/>
        </w:rPr>
        <w:t>).</w:t>
      </w:r>
    </w:p>
    <w:p w14:paraId="79852781"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Si la comunicación se realiza a otros empleados distintos a los afectados (p. ej. comunicaciones a toda la</w:t>
      </w:r>
      <w:r w:rsidR="008A2E9F">
        <w:rPr>
          <w:rFonts w:cs="CIDFont+F1"/>
          <w:sz w:val="21"/>
          <w:szCs w:val="21"/>
        </w:rPr>
        <w:t xml:space="preserve"> </w:t>
      </w:r>
      <w:r w:rsidRPr="000321F4">
        <w:rPr>
          <w:rFonts w:cs="CIDFont+F1"/>
          <w:sz w:val="21"/>
          <w:szCs w:val="21"/>
        </w:rPr>
        <w:t xml:space="preserve">empresa en las que se notifica un acontecimiento que dé lugar a la aplicación de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clawback</w:t>
      </w:r>
      <w:r w:rsidRPr="000321F4">
        <w:rPr>
          <w:rFonts w:cs="CIDFont+F1"/>
          <w:sz w:val="21"/>
          <w:szCs w:val="21"/>
        </w:rPr>
        <w:t>),</w:t>
      </w:r>
      <w:r w:rsidR="008A2E9F">
        <w:rPr>
          <w:rFonts w:cs="CIDFont+F1"/>
          <w:sz w:val="21"/>
          <w:szCs w:val="21"/>
        </w:rPr>
        <w:t xml:space="preserve"> </w:t>
      </w:r>
      <w:r w:rsidRPr="000321F4">
        <w:rPr>
          <w:rFonts w:cs="CIDFont+F1"/>
          <w:sz w:val="21"/>
          <w:szCs w:val="21"/>
        </w:rPr>
        <w:t>se deben tomar las cautelas necesarias para garantizar que la comunicación es adecuada.</w:t>
      </w:r>
    </w:p>
    <w:p w14:paraId="044985B0" w14:textId="77777777" w:rsidR="000321F4" w:rsidRPr="008A2E9F" w:rsidRDefault="000321F4" w:rsidP="000321F4">
      <w:pPr>
        <w:rPr>
          <w:rFonts w:cs="CIDFont+F1"/>
          <w:b/>
          <w:sz w:val="21"/>
          <w:szCs w:val="21"/>
        </w:rPr>
      </w:pPr>
    </w:p>
    <w:p w14:paraId="139A744D" w14:textId="77777777" w:rsidR="000321F4" w:rsidRDefault="000321F4" w:rsidP="000321F4">
      <w:pPr>
        <w:autoSpaceDE w:val="0"/>
        <w:autoSpaceDN w:val="0"/>
        <w:adjustRightInd w:val="0"/>
        <w:spacing w:after="0" w:line="240" w:lineRule="auto"/>
        <w:rPr>
          <w:rFonts w:cs="CIDFont+F2"/>
          <w:b/>
          <w:sz w:val="27"/>
          <w:szCs w:val="27"/>
        </w:rPr>
      </w:pPr>
      <w:r w:rsidRPr="008A2E9F">
        <w:rPr>
          <w:rFonts w:cs="CIDFont+F2"/>
          <w:b/>
          <w:sz w:val="27"/>
          <w:szCs w:val="27"/>
        </w:rPr>
        <w:t>Procedimiento de gestión</w:t>
      </w:r>
    </w:p>
    <w:p w14:paraId="276C6CC4" w14:textId="77777777" w:rsidR="008A2E9F" w:rsidRPr="008A2E9F" w:rsidRDefault="008A2E9F" w:rsidP="000321F4">
      <w:pPr>
        <w:autoSpaceDE w:val="0"/>
        <w:autoSpaceDN w:val="0"/>
        <w:adjustRightInd w:val="0"/>
        <w:spacing w:after="0" w:line="240" w:lineRule="auto"/>
        <w:rPr>
          <w:rFonts w:cs="CIDFont+F2"/>
          <w:b/>
          <w:sz w:val="27"/>
          <w:szCs w:val="27"/>
        </w:rPr>
      </w:pPr>
    </w:p>
    <w:p w14:paraId="059556ED"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Un órgano decisorio local adecuado debe ser el responsable de evaluar y revisar cualquier</w:t>
      </w:r>
    </w:p>
    <w:p w14:paraId="4D346CA8"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acontecimiento de penalización al final del año.</w:t>
      </w:r>
    </w:p>
    <w:p w14:paraId="6F394976" w14:textId="77777777" w:rsidR="000321F4" w:rsidRPr="000321F4" w:rsidRDefault="000321F4" w:rsidP="008A2E9F">
      <w:pPr>
        <w:autoSpaceDE w:val="0"/>
        <w:autoSpaceDN w:val="0"/>
        <w:adjustRightInd w:val="0"/>
        <w:spacing w:after="0" w:line="240" w:lineRule="auto"/>
        <w:jc w:val="both"/>
        <w:rPr>
          <w:rFonts w:cs="CIDFont+F1"/>
          <w:sz w:val="21"/>
          <w:szCs w:val="21"/>
        </w:rPr>
      </w:pPr>
      <w:r w:rsidRPr="000321F4">
        <w:rPr>
          <w:rFonts w:cs="CIDFont+F1"/>
          <w:sz w:val="21"/>
          <w:szCs w:val="21"/>
        </w:rPr>
        <w:t xml:space="preserve">La función de recursos humanos local debe informar de cualquier aplicación de cláusulas </w:t>
      </w:r>
      <w:r w:rsidRPr="000321F4">
        <w:rPr>
          <w:rFonts w:cs="CIDFont+F4"/>
          <w:sz w:val="21"/>
          <w:szCs w:val="21"/>
        </w:rPr>
        <w:t xml:space="preserve">malus </w:t>
      </w:r>
      <w:r w:rsidRPr="000321F4">
        <w:rPr>
          <w:rFonts w:cs="CIDFont+F1"/>
          <w:sz w:val="21"/>
          <w:szCs w:val="21"/>
        </w:rPr>
        <w:t>y/o</w:t>
      </w:r>
    </w:p>
    <w:p w14:paraId="03C42B4F" w14:textId="77777777" w:rsidR="000321F4" w:rsidRPr="000321F4" w:rsidRDefault="000321F4" w:rsidP="008A2E9F">
      <w:pPr>
        <w:autoSpaceDE w:val="0"/>
        <w:autoSpaceDN w:val="0"/>
        <w:adjustRightInd w:val="0"/>
        <w:spacing w:after="0" w:line="240" w:lineRule="auto"/>
        <w:jc w:val="both"/>
        <w:rPr>
          <w:rFonts w:cs="CIDFont+F4"/>
          <w:sz w:val="21"/>
          <w:szCs w:val="21"/>
        </w:rPr>
      </w:pPr>
      <w:r w:rsidRPr="000321F4">
        <w:rPr>
          <w:rFonts w:cs="CIDFont+F4"/>
          <w:sz w:val="21"/>
          <w:szCs w:val="21"/>
        </w:rPr>
        <w:t xml:space="preserve">clawback </w:t>
      </w:r>
      <w:r w:rsidRPr="000321F4">
        <w:rPr>
          <w:rFonts w:cs="CIDFont+F1"/>
          <w:sz w:val="21"/>
          <w:szCs w:val="21"/>
        </w:rPr>
        <w:t>identificada por los órganos decisorios locales al Comité de Recursos Humanos de la</w:t>
      </w:r>
      <w:r w:rsidR="008A2E9F">
        <w:rPr>
          <w:rFonts w:cs="CIDFont+F1"/>
          <w:sz w:val="21"/>
          <w:szCs w:val="21"/>
        </w:rPr>
        <w:t xml:space="preserve"> </w:t>
      </w:r>
      <w:r w:rsidRPr="000321F4">
        <w:rPr>
          <w:rFonts w:cs="CIDFont+F1"/>
          <w:sz w:val="21"/>
          <w:szCs w:val="21"/>
        </w:rPr>
        <w:t>Cooperación, que realizará una revisión adicional de todos los casos en que se haya propuesto la</w:t>
      </w:r>
      <w:r w:rsidR="008A2E9F">
        <w:rPr>
          <w:rFonts w:cs="CIDFont+F1"/>
          <w:sz w:val="21"/>
          <w:szCs w:val="21"/>
        </w:rPr>
        <w:t xml:space="preserve"> </w:t>
      </w:r>
      <w:r w:rsidRPr="000321F4">
        <w:rPr>
          <w:rFonts w:cs="CIDFont+F1"/>
          <w:sz w:val="21"/>
          <w:szCs w:val="21"/>
        </w:rPr>
        <w:t xml:space="preserve">aplicación de </w:t>
      </w:r>
      <w:r w:rsidRPr="000321F4">
        <w:rPr>
          <w:rFonts w:cs="CIDFont+F4"/>
          <w:sz w:val="21"/>
          <w:szCs w:val="21"/>
        </w:rPr>
        <w:t xml:space="preserve">malus </w:t>
      </w:r>
      <w:r w:rsidRPr="000321F4">
        <w:rPr>
          <w:rFonts w:cs="CIDFont+F1"/>
          <w:sz w:val="21"/>
          <w:szCs w:val="21"/>
        </w:rPr>
        <w:t xml:space="preserve">o </w:t>
      </w:r>
      <w:r w:rsidRPr="000321F4">
        <w:rPr>
          <w:rFonts w:cs="CIDFont+F4"/>
          <w:sz w:val="21"/>
          <w:szCs w:val="21"/>
        </w:rPr>
        <w:t xml:space="preserve">clawback </w:t>
      </w:r>
      <w:r w:rsidRPr="000321F4">
        <w:rPr>
          <w:rFonts w:cs="CIDFont+F1"/>
          <w:sz w:val="21"/>
          <w:szCs w:val="21"/>
        </w:rPr>
        <w:t>en coordinación con las anteriormente citadas funciones de control y de</w:t>
      </w:r>
      <w:r w:rsidR="008A2E9F">
        <w:rPr>
          <w:rFonts w:cs="CIDFont+F1"/>
          <w:sz w:val="21"/>
          <w:szCs w:val="21"/>
        </w:rPr>
        <w:t xml:space="preserve"> </w:t>
      </w:r>
      <w:r w:rsidRPr="000321F4">
        <w:rPr>
          <w:rFonts w:cs="CIDFont+F1"/>
          <w:sz w:val="21"/>
          <w:szCs w:val="21"/>
        </w:rPr>
        <w:t>control de gestión de la entidad. El Comité de Remuneración y Nombramiento de la entidad supervisará</w:t>
      </w:r>
      <w:r w:rsidR="008A2E9F">
        <w:rPr>
          <w:rFonts w:cs="CIDFont+F1"/>
          <w:sz w:val="21"/>
          <w:szCs w:val="21"/>
        </w:rPr>
        <w:t xml:space="preserve"> </w:t>
      </w:r>
      <w:r w:rsidRPr="000321F4">
        <w:rPr>
          <w:rFonts w:cs="CIDFont+F1"/>
          <w:sz w:val="21"/>
          <w:szCs w:val="21"/>
        </w:rPr>
        <w:t xml:space="preserve">la aplicación local de los ajustes por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clawback.</w:t>
      </w:r>
    </w:p>
    <w:p w14:paraId="17BE177F" w14:textId="77777777" w:rsidR="000321F4" w:rsidRPr="000321F4" w:rsidRDefault="000321F4" w:rsidP="008A2E9F">
      <w:pPr>
        <w:autoSpaceDE w:val="0"/>
        <w:autoSpaceDN w:val="0"/>
        <w:adjustRightInd w:val="0"/>
        <w:spacing w:after="0" w:line="240" w:lineRule="auto"/>
        <w:jc w:val="both"/>
        <w:rPr>
          <w:rFonts w:cs="CIDFont+F4"/>
          <w:sz w:val="21"/>
          <w:szCs w:val="21"/>
        </w:rPr>
      </w:pPr>
      <w:r w:rsidRPr="000321F4">
        <w:rPr>
          <w:rFonts w:cs="CIDFont+F1"/>
          <w:sz w:val="21"/>
          <w:szCs w:val="21"/>
        </w:rPr>
        <w:t>El Comité de Recursos Humanos de la Cooperación deberá realizar una revisión adicional a fin de</w:t>
      </w:r>
      <w:r w:rsidR="008A2E9F">
        <w:rPr>
          <w:rFonts w:cs="CIDFont+F1"/>
          <w:sz w:val="21"/>
          <w:szCs w:val="21"/>
        </w:rPr>
        <w:t xml:space="preserve"> </w:t>
      </w:r>
      <w:r w:rsidRPr="000321F4">
        <w:rPr>
          <w:rFonts w:cs="CIDFont+F1"/>
          <w:sz w:val="21"/>
          <w:szCs w:val="21"/>
        </w:rPr>
        <w:t>identificar cualquier acontecimiento no señalado por los órganos decisorios locales como posible</w:t>
      </w:r>
      <w:r w:rsidR="008A2E9F">
        <w:rPr>
          <w:rFonts w:cs="CIDFont+F1"/>
          <w:sz w:val="21"/>
          <w:szCs w:val="21"/>
        </w:rPr>
        <w:t xml:space="preserve"> </w:t>
      </w:r>
      <w:r w:rsidRPr="000321F4">
        <w:rPr>
          <w:rFonts w:cs="CIDFont+F1"/>
          <w:sz w:val="21"/>
          <w:szCs w:val="21"/>
        </w:rPr>
        <w:t xml:space="preserve">situación de aplicación de cláusulas </w:t>
      </w:r>
      <w:r w:rsidRPr="000321F4">
        <w:rPr>
          <w:rFonts w:cs="CIDFont+F4"/>
          <w:sz w:val="21"/>
          <w:szCs w:val="21"/>
        </w:rPr>
        <w:t xml:space="preserve">malus </w:t>
      </w:r>
      <w:r w:rsidRPr="000321F4">
        <w:rPr>
          <w:rFonts w:cs="CIDFont+F1"/>
          <w:sz w:val="21"/>
          <w:szCs w:val="21"/>
        </w:rPr>
        <w:t xml:space="preserve">y/o </w:t>
      </w:r>
      <w:r w:rsidRPr="000321F4">
        <w:rPr>
          <w:rFonts w:cs="CIDFont+F4"/>
          <w:sz w:val="21"/>
          <w:szCs w:val="21"/>
        </w:rPr>
        <w:t>clawback</w:t>
      </w:r>
      <w:r w:rsidRPr="000321F4">
        <w:rPr>
          <w:rFonts w:cs="CIDFont+F1"/>
          <w:sz w:val="21"/>
          <w:szCs w:val="21"/>
        </w:rPr>
        <w:t>. El Comité de Recursos Humanos debe</w:t>
      </w:r>
      <w:r w:rsidR="008A2E9F">
        <w:rPr>
          <w:rFonts w:cs="CIDFont+F1"/>
          <w:sz w:val="21"/>
          <w:szCs w:val="21"/>
        </w:rPr>
        <w:t xml:space="preserve"> </w:t>
      </w:r>
      <w:r w:rsidRPr="000321F4">
        <w:rPr>
          <w:rFonts w:cs="CIDFont+F1"/>
          <w:sz w:val="21"/>
          <w:szCs w:val="21"/>
        </w:rPr>
        <w:t xml:space="preserve">presentar recomendaciones respecto de cualquier ajuste de penalización por </w:t>
      </w:r>
      <w:r w:rsidRPr="000321F4">
        <w:rPr>
          <w:rFonts w:cs="CIDFont+F4"/>
          <w:sz w:val="21"/>
          <w:szCs w:val="21"/>
        </w:rPr>
        <w:t xml:space="preserve">malus </w:t>
      </w:r>
      <w:r w:rsidRPr="000321F4">
        <w:rPr>
          <w:rFonts w:cs="CIDFont+F1"/>
          <w:sz w:val="21"/>
          <w:szCs w:val="21"/>
        </w:rPr>
        <w:t>o devolución por</w:t>
      </w:r>
      <w:r w:rsidR="008A2E9F">
        <w:rPr>
          <w:rFonts w:cs="CIDFont+F1"/>
          <w:sz w:val="21"/>
          <w:szCs w:val="21"/>
        </w:rPr>
        <w:t xml:space="preserve"> </w:t>
      </w:r>
      <w:r w:rsidRPr="000321F4">
        <w:rPr>
          <w:rFonts w:cs="CIDFont+F4"/>
          <w:sz w:val="21"/>
          <w:szCs w:val="21"/>
        </w:rPr>
        <w:t xml:space="preserve">clawback </w:t>
      </w:r>
      <w:r w:rsidRPr="000321F4">
        <w:rPr>
          <w:rFonts w:cs="CIDFont+F1"/>
          <w:sz w:val="21"/>
          <w:szCs w:val="21"/>
        </w:rPr>
        <w:t>al Comité de Remuneración y Nombramiento de la entidad. Dicho Comité informará</w:t>
      </w:r>
      <w:r w:rsidR="008A2E9F">
        <w:rPr>
          <w:rFonts w:cs="CIDFont+F1"/>
          <w:sz w:val="21"/>
          <w:szCs w:val="21"/>
        </w:rPr>
        <w:t xml:space="preserve"> </w:t>
      </w:r>
      <w:r w:rsidRPr="000321F4">
        <w:rPr>
          <w:rFonts w:cs="CIDFont+F1"/>
          <w:sz w:val="21"/>
          <w:szCs w:val="21"/>
        </w:rPr>
        <w:t xml:space="preserve">adecuadamente al órgano decisorio local y supervisará la aplicación local de los ajustes por </w:t>
      </w:r>
      <w:r w:rsidRPr="000321F4">
        <w:rPr>
          <w:rFonts w:cs="CIDFont+F4"/>
          <w:sz w:val="21"/>
          <w:szCs w:val="21"/>
        </w:rPr>
        <w:t xml:space="preserve">malus </w:t>
      </w:r>
      <w:r w:rsidRPr="000321F4">
        <w:rPr>
          <w:rFonts w:cs="CIDFont+F1"/>
          <w:sz w:val="21"/>
          <w:szCs w:val="21"/>
        </w:rPr>
        <w:t>y/o</w:t>
      </w:r>
      <w:r w:rsidR="008A2E9F">
        <w:rPr>
          <w:rFonts w:cs="CIDFont+F1"/>
          <w:sz w:val="21"/>
          <w:szCs w:val="21"/>
        </w:rPr>
        <w:t xml:space="preserve"> </w:t>
      </w:r>
      <w:r w:rsidRPr="000321F4">
        <w:rPr>
          <w:rFonts w:cs="CIDFont+F4"/>
          <w:sz w:val="21"/>
          <w:szCs w:val="21"/>
        </w:rPr>
        <w:t>clawback.</w:t>
      </w:r>
    </w:p>
    <w:p w14:paraId="7298138A" w14:textId="77777777" w:rsidR="000321F4" w:rsidRPr="000321F4" w:rsidRDefault="000321F4" w:rsidP="008A2E9F">
      <w:pPr>
        <w:autoSpaceDE w:val="0"/>
        <w:autoSpaceDN w:val="0"/>
        <w:adjustRightInd w:val="0"/>
        <w:spacing w:after="0" w:line="240" w:lineRule="auto"/>
        <w:jc w:val="both"/>
        <w:rPr>
          <w:rFonts w:cs="CIDFont+F4"/>
          <w:sz w:val="21"/>
          <w:szCs w:val="21"/>
        </w:rPr>
      </w:pPr>
      <w:r w:rsidRPr="000321F4">
        <w:rPr>
          <w:rFonts w:cs="CIDFont+F1"/>
          <w:sz w:val="21"/>
          <w:szCs w:val="21"/>
        </w:rPr>
        <w:t>El órgano de gobierno correspondiente de cada filial garantizará que el cumplimiento de las políticas de</w:t>
      </w:r>
      <w:r w:rsidR="008A2E9F">
        <w:rPr>
          <w:rFonts w:cs="CIDFont+F1"/>
          <w:sz w:val="21"/>
          <w:szCs w:val="21"/>
        </w:rPr>
        <w:t xml:space="preserve"> </w:t>
      </w:r>
      <w:r w:rsidRPr="000321F4">
        <w:rPr>
          <w:rFonts w:cs="CIDFont+F1"/>
          <w:sz w:val="21"/>
          <w:szCs w:val="21"/>
        </w:rPr>
        <w:t>retribución sobre compensación variable es compatible con una base de capital sólida.</w:t>
      </w:r>
    </w:p>
    <w:p w14:paraId="4F327C02" w14:textId="77777777" w:rsidR="000321F4" w:rsidRPr="000321F4" w:rsidRDefault="000321F4" w:rsidP="008A2E9F">
      <w:pPr>
        <w:jc w:val="both"/>
        <w:rPr>
          <w:rFonts w:cs="CIDFont+F1"/>
          <w:sz w:val="21"/>
          <w:szCs w:val="21"/>
        </w:rPr>
      </w:pPr>
    </w:p>
    <w:p w14:paraId="5ECC41B3" w14:textId="77777777" w:rsidR="000321F4" w:rsidRPr="000321F4" w:rsidRDefault="000321F4" w:rsidP="000321F4">
      <w:pPr>
        <w:rPr>
          <w:rFonts w:cs="CIDFont+F1"/>
          <w:sz w:val="21"/>
          <w:szCs w:val="21"/>
        </w:rPr>
      </w:pPr>
    </w:p>
    <w:p w14:paraId="5D015C39" w14:textId="77777777" w:rsidR="000321F4" w:rsidRPr="000321F4" w:rsidRDefault="000321F4" w:rsidP="000321F4"/>
    <w:sectPr w:rsidR="000321F4" w:rsidRPr="000321F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7E66" w14:textId="77777777" w:rsidR="003226D6" w:rsidRDefault="003226D6" w:rsidP="008A2E9F">
      <w:pPr>
        <w:spacing w:after="0" w:line="240" w:lineRule="auto"/>
      </w:pPr>
      <w:r>
        <w:separator/>
      </w:r>
    </w:p>
  </w:endnote>
  <w:endnote w:type="continuationSeparator" w:id="0">
    <w:p w14:paraId="1711C2FA" w14:textId="77777777" w:rsidR="003226D6" w:rsidRDefault="003226D6" w:rsidP="008A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5C46" w14:textId="77777777" w:rsidR="003226D6" w:rsidRDefault="003226D6" w:rsidP="008A2E9F">
      <w:pPr>
        <w:spacing w:after="0" w:line="240" w:lineRule="auto"/>
      </w:pPr>
      <w:r>
        <w:separator/>
      </w:r>
    </w:p>
  </w:footnote>
  <w:footnote w:type="continuationSeparator" w:id="0">
    <w:p w14:paraId="3BAE0C19" w14:textId="77777777" w:rsidR="003226D6" w:rsidRDefault="003226D6" w:rsidP="008A2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49C0" w14:textId="598E4174" w:rsidR="001350D2" w:rsidRDefault="001350D2" w:rsidP="001350D2">
    <w:pPr>
      <w:pStyle w:val="Encabezado"/>
      <w:jc w:val="center"/>
    </w:pPr>
    <w:r>
      <w:rPr>
        <w:noProof/>
        <w:lang w:eastAsia="en-GB"/>
      </w:rPr>
      <w:drawing>
        <wp:inline distT="0" distB="0" distL="0" distR="0" wp14:anchorId="4171E438" wp14:editId="494D1375">
          <wp:extent cx="2406650" cy="8463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ial_services_logo-whitebg_rgb_small.png"/>
                  <pic:cNvPicPr/>
                </pic:nvPicPr>
                <pic:blipFill>
                  <a:blip r:embed="rId1">
                    <a:extLst>
                      <a:ext uri="{28A0092B-C50C-407E-A947-70E740481C1C}">
                        <a14:useLocalDpi xmlns:a14="http://schemas.microsoft.com/office/drawing/2010/main" val="0"/>
                      </a:ext>
                    </a:extLst>
                  </a:blip>
                  <a:stretch>
                    <a:fillRect/>
                  </a:stretch>
                </pic:blipFill>
                <pic:spPr>
                  <a:xfrm>
                    <a:off x="0" y="0"/>
                    <a:ext cx="2455966" cy="8636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F4"/>
    <w:rsid w:val="000321F4"/>
    <w:rsid w:val="001350D2"/>
    <w:rsid w:val="003226D6"/>
    <w:rsid w:val="008A2E9F"/>
    <w:rsid w:val="009320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FEC2"/>
  <w15:chartTrackingRefBased/>
  <w15:docId w15:val="{A65B74CF-17A1-4E47-A2E4-9C2897C6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50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50D2"/>
  </w:style>
  <w:style w:type="paragraph" w:styleId="Piedepgina">
    <w:name w:val="footer"/>
    <w:basedOn w:val="Normal"/>
    <w:link w:val="PiedepginaCar"/>
    <w:uiPriority w:val="99"/>
    <w:unhideWhenUsed/>
    <w:rsid w:val="001350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1476</Words>
  <Characters>8121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PSA GROUP</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PILAR MUR PALMES (EXTERNAL)</dc:creator>
  <cp:keywords/>
  <dc:description/>
  <cp:lastModifiedBy>MARIA PILAR MUR PALMES (EXTERNAL)</cp:lastModifiedBy>
  <cp:revision>2</cp:revision>
  <dcterms:created xsi:type="dcterms:W3CDTF">2023-09-25T10:04:00Z</dcterms:created>
  <dcterms:modified xsi:type="dcterms:W3CDTF">2023-09-25T10:04:00Z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2022-12-01T16:59:57Z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f6f564b2-b229-456c-b5c6-41e5e2334ec0</vt:lpwstr>
  </property>
  <property fmtid="{D5CDD505-2E9C-101B-9397-08002B2CF9AE}" pid="8" name="MSIP_Label_2fd53d93-3f4c-4b90-b511-bd6bdbb4fba9_ContentBits">
    <vt:lpwstr>0</vt:lpwstr>
  </property>
</Properties>
</file>