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36" w:rsidRPr="00124DB0" w:rsidRDefault="00E33036" w:rsidP="00AA5589">
      <w:pPr>
        <w:spacing w:after="180"/>
        <w:jc w:val="center"/>
        <w:rPr>
          <w:b/>
          <w:sz w:val="26"/>
          <w:szCs w:val="26"/>
        </w:rPr>
      </w:pPr>
      <w:r w:rsidRPr="00124DB0">
        <w:rPr>
          <w:b/>
          <w:sz w:val="26"/>
          <w:szCs w:val="26"/>
        </w:rPr>
        <w:t xml:space="preserve">Список лиц, под контролем либо значительным влиянием которых </w:t>
      </w:r>
      <w:r w:rsidR="00124DB0" w:rsidRPr="00124DB0">
        <w:rPr>
          <w:b/>
          <w:sz w:val="26"/>
          <w:szCs w:val="26"/>
        </w:rPr>
        <w:t>находится банк</w:t>
      </w:r>
    </w:p>
    <w:p w:rsidR="00124DB0" w:rsidRPr="001C7080" w:rsidRDefault="00E33036" w:rsidP="00124DB0">
      <w:pPr>
        <w:ind w:right="-29"/>
        <w:rPr>
          <w:sz w:val="18"/>
          <w:szCs w:val="18"/>
        </w:rPr>
      </w:pPr>
      <w:r w:rsidRPr="00E33036">
        <w:rPr>
          <w:sz w:val="24"/>
          <w:szCs w:val="24"/>
        </w:rPr>
        <w:t xml:space="preserve">Наименование </w:t>
      </w:r>
      <w:proofErr w:type="gramStart"/>
      <w:r w:rsidR="009C32BE">
        <w:rPr>
          <w:sz w:val="24"/>
          <w:szCs w:val="24"/>
        </w:rPr>
        <w:t xml:space="preserve">банка:  </w:t>
      </w:r>
      <w:r w:rsidR="009C32BE" w:rsidRPr="009C32BE">
        <w:rPr>
          <w:sz w:val="24"/>
          <w:szCs w:val="24"/>
          <w:u w:val="single"/>
        </w:rPr>
        <w:t>О</w:t>
      </w:r>
      <w:r w:rsidR="00124DB0" w:rsidRPr="009C32BE">
        <w:rPr>
          <w:sz w:val="24"/>
          <w:szCs w:val="24"/>
          <w:u w:val="single"/>
        </w:rPr>
        <w:t>бщество</w:t>
      </w:r>
      <w:proofErr w:type="gramEnd"/>
      <w:r w:rsidR="00124DB0" w:rsidRPr="009C32BE">
        <w:rPr>
          <w:sz w:val="24"/>
          <w:szCs w:val="24"/>
          <w:u w:val="single"/>
        </w:rPr>
        <w:t xml:space="preserve"> с ограниченной ответственностью «Банк ПСА </w:t>
      </w:r>
      <w:proofErr w:type="spellStart"/>
      <w:r w:rsidR="00124DB0" w:rsidRPr="009C32BE">
        <w:rPr>
          <w:sz w:val="24"/>
          <w:szCs w:val="24"/>
          <w:u w:val="single"/>
        </w:rPr>
        <w:t>Финанс</w:t>
      </w:r>
      <w:proofErr w:type="spellEnd"/>
      <w:r w:rsidR="00124DB0" w:rsidRPr="009C32BE">
        <w:rPr>
          <w:sz w:val="24"/>
          <w:szCs w:val="24"/>
          <w:u w:val="single"/>
        </w:rPr>
        <w:t xml:space="preserve"> РУС»</w:t>
      </w:r>
      <w:r w:rsidR="009C32BE" w:rsidRPr="009C32BE">
        <w:rPr>
          <w:sz w:val="24"/>
          <w:szCs w:val="24"/>
          <w:u w:val="single"/>
        </w:rPr>
        <w:t xml:space="preserve"> </w:t>
      </w:r>
      <w:r w:rsidR="00124DB0" w:rsidRPr="009C32BE">
        <w:rPr>
          <w:sz w:val="24"/>
          <w:szCs w:val="24"/>
          <w:u w:val="single"/>
        </w:rPr>
        <w:t xml:space="preserve"> ООО «Банк ПСА </w:t>
      </w:r>
      <w:proofErr w:type="spellStart"/>
      <w:r w:rsidR="00124DB0" w:rsidRPr="009C32BE">
        <w:rPr>
          <w:sz w:val="24"/>
          <w:szCs w:val="24"/>
          <w:u w:val="single"/>
        </w:rPr>
        <w:t>Финанс</w:t>
      </w:r>
      <w:proofErr w:type="spellEnd"/>
      <w:r w:rsidR="00124DB0" w:rsidRPr="009C32BE">
        <w:rPr>
          <w:sz w:val="24"/>
          <w:szCs w:val="24"/>
          <w:u w:val="single"/>
        </w:rPr>
        <w:t xml:space="preserve"> РУС»</w:t>
      </w:r>
    </w:p>
    <w:p w:rsidR="00E33036" w:rsidRDefault="00E33036" w:rsidP="00BE0978">
      <w:pPr>
        <w:ind w:right="6208"/>
        <w:rPr>
          <w:sz w:val="24"/>
          <w:szCs w:val="24"/>
        </w:rPr>
      </w:pPr>
      <w:r w:rsidRPr="00E33036">
        <w:rPr>
          <w:sz w:val="24"/>
          <w:szCs w:val="24"/>
        </w:rPr>
        <w:t xml:space="preserve">Регистрационный номер </w:t>
      </w:r>
      <w:r w:rsidR="00F24EE9">
        <w:rPr>
          <w:sz w:val="24"/>
          <w:szCs w:val="24"/>
        </w:rPr>
        <w:t>б</w:t>
      </w:r>
      <w:r w:rsidR="009C32BE">
        <w:rPr>
          <w:sz w:val="24"/>
          <w:szCs w:val="24"/>
        </w:rPr>
        <w:t>анка:</w:t>
      </w:r>
      <w:r w:rsidR="009C32BE">
        <w:rPr>
          <w:sz w:val="24"/>
          <w:szCs w:val="24"/>
        </w:rPr>
        <w:tab/>
      </w:r>
      <w:r w:rsidR="009C32BE">
        <w:rPr>
          <w:sz w:val="24"/>
          <w:szCs w:val="24"/>
        </w:rPr>
        <w:tab/>
      </w:r>
      <w:r w:rsidR="009C32BE">
        <w:rPr>
          <w:sz w:val="24"/>
          <w:szCs w:val="24"/>
        </w:rPr>
        <w:tab/>
      </w:r>
      <w:r w:rsidR="009C32BE">
        <w:rPr>
          <w:sz w:val="24"/>
          <w:szCs w:val="24"/>
        </w:rPr>
        <w:tab/>
        <w:t>3481</w:t>
      </w:r>
    </w:p>
    <w:p w:rsidR="00E33036" w:rsidRPr="00BE0978" w:rsidRDefault="00E33036" w:rsidP="00BE0978">
      <w:pPr>
        <w:pBdr>
          <w:top w:val="single" w:sz="4" w:space="1" w:color="auto"/>
        </w:pBdr>
        <w:ind w:left="5138" w:right="6208"/>
        <w:rPr>
          <w:sz w:val="2"/>
          <w:szCs w:val="2"/>
        </w:rPr>
      </w:pPr>
    </w:p>
    <w:p w:rsidR="009C32BE" w:rsidRPr="009C32BE" w:rsidRDefault="00E33036" w:rsidP="009C32BE">
      <w:pPr>
        <w:ind w:right="6067"/>
        <w:rPr>
          <w:sz w:val="24"/>
          <w:szCs w:val="24"/>
          <w:u w:val="single"/>
        </w:rPr>
      </w:pPr>
      <w:r w:rsidRPr="00E33036">
        <w:rPr>
          <w:sz w:val="24"/>
          <w:szCs w:val="24"/>
        </w:rPr>
        <w:t xml:space="preserve">Адрес </w:t>
      </w:r>
      <w:r w:rsidR="009C32BE">
        <w:rPr>
          <w:sz w:val="24"/>
          <w:szCs w:val="24"/>
        </w:rPr>
        <w:t xml:space="preserve">Банка: </w:t>
      </w:r>
      <w:r w:rsidR="009C32BE" w:rsidRPr="009C32BE">
        <w:rPr>
          <w:sz w:val="24"/>
          <w:szCs w:val="24"/>
          <w:u w:val="single"/>
        </w:rPr>
        <w:t xml:space="preserve">105120, город Москва, 2-й </w:t>
      </w:r>
      <w:proofErr w:type="spellStart"/>
      <w:r w:rsidR="009C32BE" w:rsidRPr="009C32BE">
        <w:rPr>
          <w:sz w:val="24"/>
          <w:szCs w:val="24"/>
          <w:u w:val="single"/>
        </w:rPr>
        <w:t>Сыр</w:t>
      </w:r>
      <w:r w:rsidR="009C32BE">
        <w:rPr>
          <w:sz w:val="24"/>
          <w:szCs w:val="24"/>
          <w:u w:val="single"/>
        </w:rPr>
        <w:t>омятнический</w:t>
      </w:r>
      <w:proofErr w:type="spellEnd"/>
      <w:r w:rsidR="009C32BE">
        <w:rPr>
          <w:sz w:val="24"/>
          <w:szCs w:val="24"/>
          <w:u w:val="single"/>
        </w:rPr>
        <w:t xml:space="preserve"> переулок, дом 1, 7</w:t>
      </w:r>
      <w:r w:rsidR="009C32BE" w:rsidRPr="009C32BE">
        <w:rPr>
          <w:sz w:val="24"/>
          <w:szCs w:val="24"/>
          <w:u w:val="single"/>
        </w:rPr>
        <w:t>этаж</w:t>
      </w:r>
    </w:p>
    <w:p w:rsidR="00E33036" w:rsidRPr="00BE0978" w:rsidRDefault="00E33036" w:rsidP="00BE0978">
      <w:pPr>
        <w:pBdr>
          <w:top w:val="single" w:sz="4" w:space="1" w:color="auto"/>
        </w:pBdr>
        <w:ind w:left="3261" w:right="6208"/>
        <w:rPr>
          <w:sz w:val="2"/>
          <w:szCs w:val="2"/>
        </w:rPr>
      </w:pPr>
    </w:p>
    <w:p w:rsidR="001E20E7" w:rsidRPr="00BE0978" w:rsidRDefault="001E20E7" w:rsidP="005027E6">
      <w:pPr>
        <w:rPr>
          <w:sz w:val="24"/>
          <w:szCs w:val="24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1559"/>
        <w:gridCol w:w="1417"/>
        <w:gridCol w:w="3006"/>
        <w:gridCol w:w="5641"/>
      </w:tblGrid>
      <w:tr w:rsidR="00BE0978" w:rsidRPr="00BE0978" w:rsidTr="007E16A3">
        <w:tc>
          <w:tcPr>
            <w:tcW w:w="626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978" w:rsidRPr="00BE0978" w:rsidRDefault="004A0C20" w:rsidP="00F24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E0978" w:rsidRPr="00BE0978">
              <w:rPr>
                <w:sz w:val="22"/>
                <w:szCs w:val="22"/>
              </w:rPr>
              <w:t xml:space="preserve">частники </w:t>
            </w:r>
            <w:r w:rsidR="00F24EE9">
              <w:rPr>
                <w:sz w:val="22"/>
                <w:szCs w:val="22"/>
              </w:rPr>
              <w:t xml:space="preserve">банка </w:t>
            </w:r>
          </w:p>
        </w:tc>
        <w:tc>
          <w:tcPr>
            <w:tcW w:w="30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978" w:rsidRPr="00BE0978" w:rsidRDefault="00BE0978" w:rsidP="00BB0C16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 xml:space="preserve">Лица, являющиеся </w:t>
            </w:r>
            <w:r w:rsidR="00E96F1A">
              <w:rPr>
                <w:sz w:val="22"/>
                <w:szCs w:val="22"/>
              </w:rPr>
              <w:br/>
            </w:r>
            <w:r w:rsidRPr="00BE0978">
              <w:rPr>
                <w:sz w:val="22"/>
                <w:szCs w:val="22"/>
              </w:rPr>
              <w:t>конечными собственниками участников</w:t>
            </w:r>
            <w:r w:rsidR="006A4F2B">
              <w:rPr>
                <w:sz w:val="22"/>
                <w:szCs w:val="22"/>
              </w:rPr>
              <w:t xml:space="preserve"> банка</w:t>
            </w:r>
            <w:r w:rsidRPr="00BE0978">
              <w:rPr>
                <w:sz w:val="22"/>
                <w:szCs w:val="22"/>
              </w:rPr>
              <w:t xml:space="preserve">, а также лица, под контролем либо значительным влиянием которых находится </w:t>
            </w:r>
            <w:r w:rsidR="00BB0C16">
              <w:rPr>
                <w:sz w:val="22"/>
                <w:szCs w:val="22"/>
              </w:rPr>
              <w:t>банк</w:t>
            </w:r>
          </w:p>
        </w:tc>
        <w:tc>
          <w:tcPr>
            <w:tcW w:w="56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978" w:rsidRPr="00BE0978" w:rsidRDefault="00BE0978" w:rsidP="00BB0C16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Взаимосвязи между участниками</w:t>
            </w:r>
            <w:r w:rsidR="00BB0C16">
              <w:rPr>
                <w:sz w:val="22"/>
                <w:szCs w:val="22"/>
              </w:rPr>
              <w:t xml:space="preserve"> банка </w:t>
            </w:r>
            <w:r w:rsidRPr="00BE0978">
              <w:rPr>
                <w:sz w:val="22"/>
                <w:szCs w:val="22"/>
              </w:rPr>
              <w:t xml:space="preserve"> </w:t>
            </w:r>
            <w:r w:rsidR="00E96F1A">
              <w:rPr>
                <w:sz w:val="22"/>
                <w:szCs w:val="22"/>
              </w:rPr>
              <w:br/>
            </w:r>
            <w:r w:rsidRPr="00BE0978">
              <w:rPr>
                <w:sz w:val="22"/>
                <w:szCs w:val="22"/>
              </w:rPr>
              <w:t>и (или) конечными собственниками участников</w:t>
            </w:r>
            <w:r w:rsidR="00BB0C16">
              <w:rPr>
                <w:sz w:val="22"/>
                <w:szCs w:val="22"/>
              </w:rPr>
              <w:t xml:space="preserve"> банка </w:t>
            </w:r>
            <w:r w:rsidRPr="00BE0978">
              <w:rPr>
                <w:sz w:val="22"/>
                <w:szCs w:val="22"/>
              </w:rPr>
              <w:t xml:space="preserve"> и (или) лицами, под контролем либо значительным </w:t>
            </w:r>
            <w:r w:rsidR="00E96F1A">
              <w:rPr>
                <w:sz w:val="22"/>
                <w:szCs w:val="22"/>
              </w:rPr>
              <w:br/>
            </w:r>
            <w:r w:rsidRPr="00BE0978">
              <w:rPr>
                <w:sz w:val="22"/>
                <w:szCs w:val="22"/>
              </w:rPr>
              <w:t xml:space="preserve">влиянием которых находится </w:t>
            </w:r>
            <w:r w:rsidR="00BB0C16">
              <w:rPr>
                <w:sz w:val="22"/>
                <w:szCs w:val="22"/>
              </w:rPr>
              <w:t>банк</w:t>
            </w:r>
          </w:p>
        </w:tc>
      </w:tr>
      <w:tr w:rsidR="00BE0978" w:rsidRPr="00BE0978" w:rsidTr="007E16A3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978" w:rsidRPr="00BE0978" w:rsidRDefault="00E96F1A" w:rsidP="00451440">
            <w:pPr>
              <w:spacing w:before="6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BE0978" w:rsidRPr="00BE0978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978" w:rsidRPr="00BE0978" w:rsidRDefault="00BE0978" w:rsidP="00F24EE9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Полное и сокращенное</w:t>
            </w:r>
            <w:r w:rsidR="00F24EE9">
              <w:rPr>
                <w:sz w:val="22"/>
                <w:szCs w:val="22"/>
              </w:rPr>
              <w:t xml:space="preserve"> наименование юридического лица</w:t>
            </w:r>
            <w:r w:rsidR="00E96F1A">
              <w:rPr>
                <w:sz w:val="22"/>
                <w:szCs w:val="22"/>
              </w:rPr>
              <w:br/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978" w:rsidRPr="00BE0978" w:rsidRDefault="00BE0978" w:rsidP="00B63CEB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 xml:space="preserve">Принадлежащие участнику доли </w:t>
            </w:r>
            <w:r w:rsidR="00B63CEB">
              <w:rPr>
                <w:sz w:val="22"/>
                <w:szCs w:val="22"/>
              </w:rPr>
              <w:t xml:space="preserve">банка </w:t>
            </w:r>
            <w:r w:rsidRPr="00BE0978">
              <w:rPr>
                <w:sz w:val="22"/>
                <w:szCs w:val="22"/>
              </w:rPr>
              <w:t xml:space="preserve"> (процентное отношение к уставному капиталу</w:t>
            </w:r>
            <w:r w:rsidR="00B63CEB">
              <w:rPr>
                <w:sz w:val="22"/>
                <w:szCs w:val="22"/>
              </w:rPr>
              <w:t xml:space="preserve"> банка</w:t>
            </w:r>
            <w:r w:rsidRPr="00BE0978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978" w:rsidRPr="00BE0978" w:rsidRDefault="00BE0978" w:rsidP="00645A95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 xml:space="preserve">Принадлежащие </w:t>
            </w:r>
            <w:r w:rsidR="00645A95">
              <w:rPr>
                <w:sz w:val="22"/>
                <w:szCs w:val="22"/>
              </w:rPr>
              <w:t>участнику</w:t>
            </w:r>
            <w:r w:rsidRPr="00BE0978">
              <w:rPr>
                <w:sz w:val="22"/>
                <w:szCs w:val="22"/>
              </w:rPr>
              <w:t xml:space="preserve"> </w:t>
            </w:r>
            <w:r w:rsidR="00645A95">
              <w:rPr>
                <w:sz w:val="22"/>
                <w:szCs w:val="22"/>
              </w:rPr>
              <w:t>доли банка</w:t>
            </w:r>
            <w:r w:rsidRPr="00BE0978">
              <w:rPr>
                <w:sz w:val="22"/>
                <w:szCs w:val="22"/>
              </w:rPr>
              <w:t xml:space="preserve"> (процент голосов к общему количеству голосующих долей</w:t>
            </w:r>
            <w:r w:rsidR="00645A95">
              <w:rPr>
                <w:sz w:val="22"/>
                <w:szCs w:val="22"/>
              </w:rPr>
              <w:t xml:space="preserve"> банка </w:t>
            </w:r>
            <w:r w:rsidRPr="00BE0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</w:p>
        </w:tc>
      </w:tr>
      <w:tr w:rsidR="00BE0978" w:rsidRPr="00BE0978" w:rsidTr="007E16A3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4</w:t>
            </w:r>
          </w:p>
        </w:tc>
        <w:tc>
          <w:tcPr>
            <w:tcW w:w="30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5</w:t>
            </w:r>
          </w:p>
        </w:tc>
        <w:tc>
          <w:tcPr>
            <w:tcW w:w="5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6</w:t>
            </w:r>
          </w:p>
        </w:tc>
      </w:tr>
      <w:tr w:rsidR="007122F6" w:rsidRPr="004B428D" w:rsidTr="009059D8">
        <w:trPr>
          <w:trHeight w:val="1691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7122F6" w:rsidRPr="00BE0978" w:rsidRDefault="00F24EE9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75C" w:rsidRPr="002D51DB" w:rsidRDefault="00ED175C" w:rsidP="00F24EE9">
            <w:pPr>
              <w:jc w:val="both"/>
            </w:pPr>
          </w:p>
          <w:p w:rsidR="00ED175C" w:rsidRPr="002D51DB" w:rsidRDefault="00ED175C" w:rsidP="00F24EE9">
            <w:pPr>
              <w:jc w:val="both"/>
            </w:pPr>
          </w:p>
          <w:p w:rsidR="00ED175C" w:rsidRPr="002D51DB" w:rsidRDefault="00ED175C" w:rsidP="00F24EE9">
            <w:pPr>
              <w:jc w:val="both"/>
            </w:pPr>
          </w:p>
          <w:p w:rsidR="00ED175C" w:rsidRPr="002D51DB" w:rsidRDefault="00ED175C" w:rsidP="00F24EE9">
            <w:pPr>
              <w:jc w:val="both"/>
            </w:pPr>
          </w:p>
          <w:p w:rsidR="00ED175C" w:rsidRPr="002D51DB" w:rsidRDefault="00ED175C" w:rsidP="00F24EE9">
            <w:pPr>
              <w:jc w:val="both"/>
            </w:pPr>
          </w:p>
          <w:p w:rsidR="00F24EE9" w:rsidRPr="002D51DB" w:rsidRDefault="00F24EE9" w:rsidP="00F24EE9">
            <w:pPr>
              <w:jc w:val="both"/>
            </w:pPr>
            <w:r w:rsidRPr="002D51DB">
              <w:t>"</w:t>
            </w:r>
            <w:r w:rsidRPr="002D51DB">
              <w:rPr>
                <w:b/>
              </w:rPr>
              <w:t xml:space="preserve">ПСА </w:t>
            </w:r>
            <w:proofErr w:type="spellStart"/>
            <w:r w:rsidRPr="002D51DB">
              <w:rPr>
                <w:b/>
              </w:rPr>
              <w:t>Файненшл</w:t>
            </w:r>
            <w:proofErr w:type="spellEnd"/>
            <w:r w:rsidRPr="002D51DB">
              <w:rPr>
                <w:b/>
              </w:rPr>
              <w:t xml:space="preserve"> Холдинг Б.В.</w:t>
            </w:r>
            <w:r w:rsidRPr="002D51DB">
              <w:t>"</w:t>
            </w:r>
          </w:p>
          <w:p w:rsidR="00F24EE9" w:rsidRPr="002D51DB" w:rsidRDefault="00F24EE9" w:rsidP="00F24EE9">
            <w:pPr>
              <w:jc w:val="both"/>
              <w:rPr>
                <w:lang w:val="en-US"/>
              </w:rPr>
            </w:pPr>
            <w:r w:rsidRPr="002D51DB">
              <w:rPr>
                <w:lang w:val="en-US"/>
              </w:rPr>
              <w:t>(</w:t>
            </w:r>
            <w:r w:rsidRPr="002D51DB">
              <w:rPr>
                <w:b/>
                <w:lang w:val="en-US"/>
              </w:rPr>
              <w:t>PSA Financial Holding B.V</w:t>
            </w:r>
            <w:r w:rsidRPr="002D51DB">
              <w:rPr>
                <w:lang w:val="en-US"/>
              </w:rPr>
              <w:t>.)</w:t>
            </w:r>
          </w:p>
          <w:p w:rsidR="00F24EE9" w:rsidRPr="002D51DB" w:rsidRDefault="00F24EE9" w:rsidP="00F24EE9">
            <w:pPr>
              <w:jc w:val="both"/>
              <w:rPr>
                <w:lang w:val="en-US"/>
              </w:rPr>
            </w:pPr>
            <w:r w:rsidRPr="002D51DB">
              <w:rPr>
                <w:lang w:val="en-US"/>
              </w:rPr>
              <w:t>(</w:t>
            </w:r>
            <w:proofErr w:type="spellStart"/>
            <w:r w:rsidRPr="002D51DB">
              <w:t>Лемелербергвег</w:t>
            </w:r>
            <w:proofErr w:type="spellEnd"/>
            <w:r w:rsidRPr="002D51DB">
              <w:rPr>
                <w:lang w:val="en-US"/>
              </w:rPr>
              <w:t xml:space="preserve"> 12,  1101AJ </w:t>
            </w:r>
            <w:proofErr w:type="spellStart"/>
            <w:r w:rsidRPr="002D51DB">
              <w:rPr>
                <w:lang w:val="en-US"/>
              </w:rPr>
              <w:t>Амстердам</w:t>
            </w:r>
            <w:proofErr w:type="spellEnd"/>
            <w:r w:rsidRPr="002D51DB">
              <w:rPr>
                <w:lang w:val="en-US"/>
              </w:rPr>
              <w:t xml:space="preserve">, </w:t>
            </w:r>
            <w:r w:rsidRPr="002D51DB">
              <w:t>Нидерланды</w:t>
            </w:r>
            <w:r w:rsidRPr="002D51DB">
              <w:rPr>
                <w:lang w:val="en-US"/>
              </w:rPr>
              <w:t>/</w:t>
            </w:r>
            <w:proofErr w:type="spellStart"/>
            <w:r w:rsidRPr="002D51DB">
              <w:rPr>
                <w:lang w:val="en-US"/>
              </w:rPr>
              <w:t>Lemelerbergweg</w:t>
            </w:r>
            <w:proofErr w:type="spellEnd"/>
            <w:r w:rsidRPr="002D51DB">
              <w:rPr>
                <w:lang w:val="en-US"/>
              </w:rPr>
              <w:t xml:space="preserve"> 12, 1101AJ Amsterdam, the Netherlands)</w:t>
            </w:r>
          </w:p>
          <w:p w:rsidR="007122F6" w:rsidRPr="002D51DB" w:rsidRDefault="00F24EE9" w:rsidP="00F24EE9">
            <w:r w:rsidRPr="002D51DB">
              <w:t xml:space="preserve">Дата регистрации в качестве юридического лица уполномоченным органом  </w:t>
            </w:r>
            <w:r w:rsidR="006E4945" w:rsidRPr="002D51DB">
              <w:t xml:space="preserve">страны регистрации </w:t>
            </w:r>
            <w:r w:rsidRPr="002D51DB">
              <w:t>(Нидерланды) – 16.01.1979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C5443C" w:rsidRDefault="00C5443C" w:rsidP="00E96F1A">
            <w:pPr>
              <w:jc w:val="center"/>
              <w:rPr>
                <w:sz w:val="22"/>
                <w:szCs w:val="22"/>
              </w:rPr>
            </w:pPr>
          </w:p>
          <w:p w:rsidR="00C5443C" w:rsidRDefault="00C5443C" w:rsidP="00E96F1A">
            <w:pPr>
              <w:jc w:val="center"/>
              <w:rPr>
                <w:sz w:val="22"/>
                <w:szCs w:val="22"/>
              </w:rPr>
            </w:pPr>
          </w:p>
          <w:p w:rsidR="00C5443C" w:rsidRDefault="00C5443C" w:rsidP="00E96F1A">
            <w:pPr>
              <w:jc w:val="center"/>
              <w:rPr>
                <w:sz w:val="22"/>
                <w:szCs w:val="22"/>
              </w:rPr>
            </w:pPr>
          </w:p>
          <w:p w:rsidR="007122F6" w:rsidRPr="00BE0978" w:rsidRDefault="00F24EE9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C5443C" w:rsidRDefault="00C5443C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7122F6" w:rsidRPr="00BE0978" w:rsidRDefault="00F24EE9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0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75C" w:rsidRDefault="00ED175C" w:rsidP="00F24EE9">
            <w:pPr>
              <w:jc w:val="center"/>
              <w:rPr>
                <w:b/>
                <w:sz w:val="18"/>
                <w:szCs w:val="18"/>
              </w:rPr>
            </w:pPr>
          </w:p>
          <w:p w:rsidR="00ED175C" w:rsidRDefault="00ED175C" w:rsidP="00F24EE9">
            <w:pPr>
              <w:jc w:val="center"/>
              <w:rPr>
                <w:b/>
                <w:sz w:val="18"/>
                <w:szCs w:val="18"/>
              </w:rPr>
            </w:pPr>
          </w:p>
          <w:p w:rsidR="00ED175C" w:rsidRDefault="00ED175C" w:rsidP="00F24EE9">
            <w:pPr>
              <w:jc w:val="center"/>
              <w:rPr>
                <w:b/>
                <w:sz w:val="18"/>
                <w:szCs w:val="18"/>
              </w:rPr>
            </w:pPr>
          </w:p>
          <w:p w:rsidR="005A316F" w:rsidRDefault="005A316F" w:rsidP="00F24EE9">
            <w:pPr>
              <w:jc w:val="center"/>
              <w:rPr>
                <w:b/>
                <w:sz w:val="18"/>
                <w:szCs w:val="18"/>
              </w:rPr>
            </w:pPr>
          </w:p>
          <w:p w:rsidR="00505A8A" w:rsidRDefault="00505A8A" w:rsidP="00505A8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</w:rPr>
              <w:t xml:space="preserve">ТЕЛЛАНТИС </w:t>
            </w:r>
            <w:proofErr w:type="spellStart"/>
            <w:r>
              <w:rPr>
                <w:b/>
              </w:rPr>
              <w:t>эН.Ви</w:t>
            </w:r>
            <w:proofErr w:type="spellEnd"/>
            <w:r>
              <w:rPr>
                <w:b/>
              </w:rPr>
              <w:t>.</w:t>
            </w:r>
          </w:p>
          <w:p w:rsidR="00505A8A" w:rsidRDefault="00505A8A" w:rsidP="00505A8A">
            <w:pPr>
              <w:ind w:left="-1165" w:firstLine="1165"/>
              <w:jc w:val="center"/>
            </w:pPr>
            <w:r>
              <w:t>(</w:t>
            </w:r>
            <w:r>
              <w:rPr>
                <w:b/>
                <w:lang w:val="en-US"/>
              </w:rPr>
              <w:t>STELLANTIS</w:t>
            </w:r>
            <w:r w:rsidRPr="00505A8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.V.)</w:t>
            </w:r>
          </w:p>
          <w:p w:rsidR="00505A8A" w:rsidRDefault="00505A8A" w:rsidP="00505A8A">
            <w:pPr>
              <w:jc w:val="center"/>
            </w:pPr>
          </w:p>
          <w:p w:rsidR="00505A8A" w:rsidRDefault="00505A8A" w:rsidP="00505A8A">
            <w:pPr>
              <w:jc w:val="center"/>
            </w:pPr>
            <w:r>
              <w:t>(</w:t>
            </w:r>
            <w:r>
              <w:rPr>
                <w:lang w:val="en-US"/>
              </w:rPr>
              <w:t>C</w:t>
            </w:r>
            <w:proofErr w:type="spellStart"/>
            <w:r>
              <w:t>ейнт</w:t>
            </w:r>
            <w:proofErr w:type="spellEnd"/>
            <w:r>
              <w:t xml:space="preserve">-Джеймс Стрит, 25 Лондон, Соединенное Королевство Великобритании и Северной Ирландии </w:t>
            </w:r>
            <w:r>
              <w:rPr>
                <w:lang w:val="en-US"/>
              </w:rPr>
              <w:t>SW</w:t>
            </w:r>
            <w:r>
              <w:t>1</w:t>
            </w:r>
            <w:r>
              <w:rPr>
                <w:lang w:val="en-US"/>
              </w:rPr>
              <w:t>A</w:t>
            </w:r>
            <w:r>
              <w:t xml:space="preserve"> 1</w:t>
            </w:r>
            <w:r>
              <w:rPr>
                <w:lang w:val="en-US"/>
              </w:rPr>
              <w:t>HA</w:t>
            </w:r>
          </w:p>
          <w:p w:rsidR="00505A8A" w:rsidRDefault="00505A8A" w:rsidP="00505A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  <w:p w:rsidR="00505A8A" w:rsidRDefault="00505A8A" w:rsidP="00505A8A">
            <w:pPr>
              <w:jc w:val="center"/>
              <w:rPr>
                <w:color w:val="1F497D"/>
                <w:lang w:val="en-GB"/>
              </w:rPr>
            </w:pPr>
            <w:r>
              <w:rPr>
                <w:lang w:val="en-GB"/>
              </w:rPr>
              <w:t xml:space="preserve">25 St. </w:t>
            </w:r>
            <w:r>
              <w:rPr>
                <w:lang w:val="en-US"/>
              </w:rPr>
              <w:t>James’s Street, London SW1A 1HA, United Kingdom</w:t>
            </w:r>
            <w:r>
              <w:rPr>
                <w:lang w:val="en-GB"/>
              </w:rPr>
              <w:t>)</w:t>
            </w:r>
          </w:p>
          <w:p w:rsidR="00505A8A" w:rsidRDefault="00505A8A" w:rsidP="00505A8A">
            <w:pPr>
              <w:jc w:val="center"/>
              <w:rPr>
                <w:lang w:val="en-GB"/>
              </w:rPr>
            </w:pPr>
          </w:p>
          <w:p w:rsidR="00ED175C" w:rsidRDefault="00505A8A" w:rsidP="00505A8A">
            <w:pPr>
              <w:jc w:val="center"/>
              <w:rPr>
                <w:b/>
                <w:sz w:val="18"/>
                <w:szCs w:val="18"/>
              </w:rPr>
            </w:pPr>
            <w:r>
              <w:t>Дата регистрации в качестве юридического лица уполномоченным органом страны регистрации – 16.01.2021</w:t>
            </w:r>
          </w:p>
          <w:p w:rsidR="007122F6" w:rsidRPr="006E4945" w:rsidRDefault="007122F6" w:rsidP="00804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949" w:rsidRDefault="007C7949" w:rsidP="007C7949">
            <w:pPr>
              <w:spacing w:line="256" w:lineRule="auto"/>
              <w:jc w:val="both"/>
            </w:pPr>
            <w:r>
              <w:t xml:space="preserve">100% акций ПСА </w:t>
            </w:r>
            <w:proofErr w:type="spellStart"/>
            <w:r>
              <w:t>Файненшл</w:t>
            </w:r>
            <w:proofErr w:type="spellEnd"/>
            <w:r>
              <w:t xml:space="preserve"> Холдинг Б.В. (</w:t>
            </w:r>
            <w:r>
              <w:rPr>
                <w:lang w:val="en-US"/>
              </w:rPr>
              <w:t>PSA</w:t>
            </w:r>
            <w:r w:rsidRPr="007C7949">
              <w:t xml:space="preserve"> </w:t>
            </w:r>
            <w:r>
              <w:rPr>
                <w:lang w:val="en-US"/>
              </w:rPr>
              <w:t>Financial</w:t>
            </w:r>
            <w:r w:rsidRPr="007C7949">
              <w:t xml:space="preserve"> </w:t>
            </w:r>
            <w:r>
              <w:rPr>
                <w:lang w:val="en-US"/>
              </w:rPr>
              <w:t>Holding</w:t>
            </w:r>
            <w:r w:rsidRPr="007C7949">
              <w:t xml:space="preserve"> </w:t>
            </w:r>
            <w:r>
              <w:rPr>
                <w:lang w:val="en-US"/>
              </w:rPr>
              <w:t>B</w:t>
            </w:r>
            <w:r>
              <w:t>.</w:t>
            </w:r>
            <w:r>
              <w:rPr>
                <w:lang w:val="en-US"/>
              </w:rPr>
              <w:t>V</w:t>
            </w:r>
            <w:r>
              <w:t>.) принадлежат БАНК ПСА ФИНАНС (</w:t>
            </w:r>
            <w:r>
              <w:rPr>
                <w:lang w:val="fr-FR"/>
              </w:rPr>
              <w:t>BANQUE</w:t>
            </w:r>
            <w:r w:rsidRPr="007C7949">
              <w:t xml:space="preserve"> </w:t>
            </w:r>
            <w:r>
              <w:rPr>
                <w:lang w:val="fr-FR"/>
              </w:rPr>
              <w:t>PSA</w:t>
            </w:r>
            <w:r w:rsidRPr="007C7949">
              <w:t xml:space="preserve"> </w:t>
            </w:r>
            <w:r>
              <w:rPr>
                <w:lang w:val="fr-FR"/>
              </w:rPr>
              <w:t>FINANCE</w:t>
            </w:r>
            <w:r>
              <w:t>)</w:t>
            </w:r>
          </w:p>
          <w:p w:rsidR="007C7949" w:rsidRDefault="007C7949" w:rsidP="007C7949">
            <w:pPr>
              <w:spacing w:line="256" w:lineRule="auto"/>
              <w:jc w:val="both"/>
            </w:pPr>
            <w:r>
              <w:t>БАНК</w:t>
            </w:r>
            <w:r w:rsidRPr="007C7949">
              <w:rPr>
                <w:lang w:val="fr-FR"/>
              </w:rPr>
              <w:t xml:space="preserve"> </w:t>
            </w:r>
            <w:r>
              <w:t>ПСА</w:t>
            </w:r>
            <w:r>
              <w:rPr>
                <w:lang w:val="fr-FR"/>
              </w:rPr>
              <w:t xml:space="preserve"> </w:t>
            </w:r>
            <w:r>
              <w:t>ФИНАНС</w:t>
            </w:r>
            <w:r>
              <w:rPr>
                <w:lang w:val="fr-FR"/>
              </w:rPr>
              <w:t xml:space="preserve"> (BANQUE PSA FINANCE)</w:t>
            </w:r>
            <w:r>
              <w:t xml:space="preserve"> </w:t>
            </w:r>
            <w:bookmarkStart w:id="0" w:name="_GoBack"/>
            <w:bookmarkEnd w:id="0"/>
            <w:r>
              <w:t xml:space="preserve">является дочерней компанией </w:t>
            </w:r>
            <w:r>
              <w:rPr>
                <w:lang w:val="en-US"/>
              </w:rPr>
              <w:t>C</w:t>
            </w:r>
            <w:r>
              <w:t xml:space="preserve">ТЕЛЛАНТИС </w:t>
            </w:r>
            <w:proofErr w:type="spellStart"/>
            <w:r>
              <w:t>эН.Ви</w:t>
            </w:r>
            <w:proofErr w:type="spellEnd"/>
            <w:r>
              <w:t>.</w:t>
            </w:r>
          </w:p>
          <w:p w:rsidR="007C7949" w:rsidRDefault="007C7949" w:rsidP="007C7949">
            <w:pPr>
              <w:spacing w:line="256" w:lineRule="auto"/>
              <w:ind w:left="-1165" w:firstLine="1165"/>
              <w:jc w:val="both"/>
            </w:pPr>
            <w:r>
              <w:t>(</w:t>
            </w:r>
            <w:r>
              <w:rPr>
                <w:lang w:val="en-US"/>
              </w:rPr>
              <w:t>STELLANTIS</w:t>
            </w:r>
            <w:r w:rsidRPr="007C7949">
              <w:t xml:space="preserve"> </w:t>
            </w:r>
            <w:r>
              <w:rPr>
                <w:lang w:val="en-US"/>
              </w:rPr>
              <w:t>N</w:t>
            </w:r>
            <w:r>
              <w:t>.V.)</w:t>
            </w:r>
          </w:p>
          <w:p w:rsidR="007C7949" w:rsidRDefault="007C7949" w:rsidP="007C7949">
            <w:pPr>
              <w:spacing w:line="256" w:lineRule="auto"/>
              <w:jc w:val="both"/>
            </w:pPr>
            <w:r>
              <w:t>74,928% акционерного капитала БАНК ПСА ФИНАНС (</w:t>
            </w:r>
            <w:r>
              <w:rPr>
                <w:lang w:val="fr-FR"/>
              </w:rPr>
              <w:t>BANQUE</w:t>
            </w:r>
            <w:r w:rsidRPr="007C7949">
              <w:t xml:space="preserve"> </w:t>
            </w:r>
            <w:r>
              <w:rPr>
                <w:lang w:val="fr-FR"/>
              </w:rPr>
              <w:t>PSA</w:t>
            </w:r>
            <w:r w:rsidRPr="007C7949">
              <w:t xml:space="preserve"> </w:t>
            </w:r>
            <w:r>
              <w:rPr>
                <w:lang w:val="fr-FR"/>
              </w:rPr>
              <w:t>FINANCE</w:t>
            </w:r>
            <w:r>
              <w:t>) принадлежит компании</w:t>
            </w:r>
            <w:r>
              <w:rPr>
                <w:b/>
              </w:rPr>
              <w:t xml:space="preserve"> </w:t>
            </w:r>
            <w:r>
              <w:rPr>
                <w:lang w:val="en-US"/>
              </w:rPr>
              <w:t>C</w:t>
            </w:r>
            <w:r>
              <w:t xml:space="preserve">ТЕЛЛАНТИС </w:t>
            </w:r>
            <w:proofErr w:type="spellStart"/>
            <w:r>
              <w:t>эН.Ви</w:t>
            </w:r>
            <w:proofErr w:type="spellEnd"/>
            <w:r>
              <w:t>. (</w:t>
            </w:r>
            <w:r>
              <w:rPr>
                <w:lang w:val="en-US"/>
              </w:rPr>
              <w:t>STELLANTIS</w:t>
            </w:r>
            <w:r w:rsidRPr="007C7949">
              <w:t xml:space="preserve"> </w:t>
            </w:r>
            <w:r>
              <w:rPr>
                <w:lang w:val="en-US"/>
              </w:rPr>
              <w:t>N</w:t>
            </w:r>
            <w:r>
              <w:t>.V.)</w:t>
            </w:r>
          </w:p>
          <w:p w:rsidR="007C7949" w:rsidRDefault="007C7949" w:rsidP="007C7949">
            <w:pPr>
              <w:spacing w:line="256" w:lineRule="auto"/>
              <w:jc w:val="both"/>
            </w:pPr>
            <w:r>
              <w:t xml:space="preserve"> 16,053% акционерного капитала БАНК ПСА ФИНАНС (</w:t>
            </w:r>
            <w:r>
              <w:rPr>
                <w:lang w:val="fr-FR"/>
              </w:rPr>
              <w:t>BANQUE</w:t>
            </w:r>
            <w:r w:rsidRPr="007C7949">
              <w:t xml:space="preserve"> </w:t>
            </w:r>
            <w:r>
              <w:rPr>
                <w:lang w:val="fr-FR"/>
              </w:rPr>
              <w:t>PSA</w:t>
            </w:r>
            <w:r w:rsidRPr="007C7949">
              <w:t xml:space="preserve"> </w:t>
            </w:r>
            <w:r>
              <w:rPr>
                <w:lang w:val="fr-FR"/>
              </w:rPr>
              <w:t>FINANCE</w:t>
            </w:r>
            <w:r>
              <w:t xml:space="preserve">) принадлежит компании АВТОМОБИЛИ ПЕЖО (AUTOMOBILES PEUGEOT </w:t>
            </w:r>
            <w:r>
              <w:rPr>
                <w:lang w:val="en-US"/>
              </w:rPr>
              <w:t>S</w:t>
            </w:r>
            <w:r>
              <w:t>.</w:t>
            </w:r>
            <w:r>
              <w:rPr>
                <w:lang w:val="en-US"/>
              </w:rPr>
              <w:t>A</w:t>
            </w:r>
            <w:r>
              <w:t>.)</w:t>
            </w:r>
          </w:p>
          <w:p w:rsidR="007C7949" w:rsidRDefault="007C7949" w:rsidP="007C7949">
            <w:pPr>
              <w:spacing w:line="256" w:lineRule="auto"/>
              <w:jc w:val="both"/>
            </w:pPr>
            <w:r>
              <w:t>9,019% акционерного капитала БАНК ПСА ФИНАНС (</w:t>
            </w:r>
            <w:r>
              <w:rPr>
                <w:lang w:val="fr-FR"/>
              </w:rPr>
              <w:t>BANQUE</w:t>
            </w:r>
            <w:r w:rsidRPr="007C7949">
              <w:t xml:space="preserve"> </w:t>
            </w:r>
            <w:r>
              <w:rPr>
                <w:lang w:val="fr-FR"/>
              </w:rPr>
              <w:t>PSA</w:t>
            </w:r>
            <w:r w:rsidRPr="007C7949">
              <w:t xml:space="preserve"> </w:t>
            </w:r>
            <w:r>
              <w:rPr>
                <w:lang w:val="fr-FR"/>
              </w:rPr>
              <w:t>FINANCE</w:t>
            </w:r>
            <w:r>
              <w:t xml:space="preserve">) принадлежит компании АВТОМОБИЛИ СИТРОЕН (AUTOMOBILES CITROEN </w:t>
            </w:r>
            <w:r>
              <w:rPr>
                <w:lang w:val="en-US"/>
              </w:rPr>
              <w:t>S</w:t>
            </w:r>
            <w:r>
              <w:t>.</w:t>
            </w:r>
            <w:r>
              <w:rPr>
                <w:lang w:val="en-US"/>
              </w:rPr>
              <w:t>A</w:t>
            </w:r>
            <w:r>
              <w:t>.)</w:t>
            </w:r>
          </w:p>
          <w:p w:rsidR="007C7949" w:rsidRDefault="007C7949" w:rsidP="007C7949">
            <w:pPr>
              <w:spacing w:line="256" w:lineRule="auto"/>
              <w:jc w:val="both"/>
            </w:pPr>
            <w:r>
              <w:t xml:space="preserve">99,999% акций АВТОМОБИЛИ ПЕЖО (AUTOMOBILES PEUGEOT </w:t>
            </w:r>
            <w:r>
              <w:rPr>
                <w:lang w:val="en-US"/>
              </w:rPr>
              <w:t>S</w:t>
            </w:r>
            <w:r>
              <w:t>.</w:t>
            </w:r>
            <w:r>
              <w:rPr>
                <w:lang w:val="en-US"/>
              </w:rPr>
              <w:t>A</w:t>
            </w:r>
            <w:r>
              <w:t xml:space="preserve">.) принадлежит компании </w:t>
            </w:r>
            <w:r>
              <w:rPr>
                <w:lang w:val="en-US"/>
              </w:rPr>
              <w:t>C</w:t>
            </w:r>
            <w:r>
              <w:t xml:space="preserve">ТЕЛЛАНТИС </w:t>
            </w:r>
            <w:proofErr w:type="spellStart"/>
            <w:r>
              <w:t>эН.Ви</w:t>
            </w:r>
            <w:proofErr w:type="spellEnd"/>
            <w:r>
              <w:t>.</w:t>
            </w:r>
          </w:p>
          <w:p w:rsidR="007C7949" w:rsidRPr="007C7949" w:rsidRDefault="007C7949" w:rsidP="007C7949">
            <w:pPr>
              <w:spacing w:line="256" w:lineRule="auto"/>
              <w:ind w:left="-1165" w:firstLine="1165"/>
              <w:jc w:val="both"/>
            </w:pPr>
            <w:r>
              <w:t>(</w:t>
            </w:r>
            <w:r>
              <w:rPr>
                <w:lang w:val="en-US"/>
              </w:rPr>
              <w:t>STELLANTIS</w:t>
            </w:r>
            <w:r w:rsidRPr="007C7949">
              <w:t xml:space="preserve"> </w:t>
            </w:r>
            <w:r>
              <w:rPr>
                <w:lang w:val="en-US"/>
              </w:rPr>
              <w:t>N</w:t>
            </w:r>
            <w:r>
              <w:t>.V.)</w:t>
            </w:r>
          </w:p>
          <w:p w:rsidR="007C7949" w:rsidRDefault="007C7949" w:rsidP="007C7949">
            <w:pPr>
              <w:spacing w:line="256" w:lineRule="auto"/>
              <w:jc w:val="both"/>
            </w:pPr>
            <w:r>
              <w:t xml:space="preserve">0,001% акций АВТОМОБИЛИ ПЕЖО (AUTOMOBILES PEUGEOT </w:t>
            </w:r>
            <w:r>
              <w:rPr>
                <w:lang w:val="en-US"/>
              </w:rPr>
              <w:t>S</w:t>
            </w:r>
            <w:r>
              <w:t>.</w:t>
            </w:r>
            <w:r>
              <w:rPr>
                <w:lang w:val="en-US"/>
              </w:rPr>
              <w:t>A</w:t>
            </w:r>
            <w:r>
              <w:t>.) принадлежит акционерам-</w:t>
            </w:r>
            <w:proofErr w:type="spellStart"/>
            <w:r>
              <w:t>миноритариям</w:t>
            </w:r>
            <w:proofErr w:type="spellEnd"/>
          </w:p>
          <w:p w:rsidR="007C7949" w:rsidRDefault="007C7949" w:rsidP="007C7949">
            <w:pPr>
              <w:spacing w:line="256" w:lineRule="auto"/>
              <w:jc w:val="both"/>
            </w:pPr>
            <w:r>
              <w:t xml:space="preserve">100% акций АВТОМОБИЛИ СИТРОЕН (AUTOMOBILES CITROEN </w:t>
            </w:r>
            <w:r>
              <w:rPr>
                <w:lang w:val="en-US"/>
              </w:rPr>
              <w:t>S</w:t>
            </w:r>
            <w:r>
              <w:t>.</w:t>
            </w:r>
            <w:r>
              <w:rPr>
                <w:lang w:val="en-US"/>
              </w:rPr>
              <w:t>A</w:t>
            </w:r>
            <w:r>
              <w:t xml:space="preserve">.). принадлежит компании </w:t>
            </w:r>
            <w:r>
              <w:rPr>
                <w:lang w:val="en-US"/>
              </w:rPr>
              <w:t>C</w:t>
            </w:r>
            <w:r>
              <w:t xml:space="preserve">ТЕЛЛАНТИС </w:t>
            </w:r>
            <w:proofErr w:type="spellStart"/>
            <w:r>
              <w:t>эН.Ви</w:t>
            </w:r>
            <w:proofErr w:type="spellEnd"/>
            <w:r>
              <w:t>.</w:t>
            </w:r>
          </w:p>
          <w:p w:rsidR="007C7949" w:rsidRDefault="007C7949" w:rsidP="007C7949">
            <w:pPr>
              <w:spacing w:line="256" w:lineRule="auto"/>
              <w:ind w:left="-1165" w:firstLine="1165"/>
              <w:jc w:val="both"/>
            </w:pPr>
            <w:r>
              <w:lastRenderedPageBreak/>
              <w:t>(</w:t>
            </w:r>
            <w:r>
              <w:rPr>
                <w:lang w:val="en-US"/>
              </w:rPr>
              <w:t>STELLANTIS</w:t>
            </w:r>
            <w:r w:rsidRPr="007C7949">
              <w:t xml:space="preserve"> </w:t>
            </w:r>
            <w:r>
              <w:rPr>
                <w:lang w:val="en-US"/>
              </w:rPr>
              <w:t>N</w:t>
            </w:r>
            <w:r>
              <w:t>.V.)</w:t>
            </w:r>
          </w:p>
          <w:p w:rsidR="007C7949" w:rsidRDefault="007C7949" w:rsidP="007C7949">
            <w:pPr>
              <w:spacing w:line="256" w:lineRule="auto"/>
              <w:jc w:val="both"/>
            </w:pPr>
            <w:r>
              <w:rPr>
                <w:lang w:val="en-US"/>
              </w:rPr>
              <w:t>C</w:t>
            </w:r>
            <w:r>
              <w:t xml:space="preserve">ТЕЛЛАНТИС </w:t>
            </w:r>
            <w:proofErr w:type="spellStart"/>
            <w:r>
              <w:t>эН.Ви</w:t>
            </w:r>
            <w:proofErr w:type="spellEnd"/>
            <w:r>
              <w:t>. (</w:t>
            </w:r>
            <w:r>
              <w:rPr>
                <w:lang w:val="en-US"/>
              </w:rPr>
              <w:t>STELLANTIS</w:t>
            </w:r>
            <w:r w:rsidRPr="007C7949">
              <w:t xml:space="preserve"> </w:t>
            </w:r>
            <w:r>
              <w:rPr>
                <w:lang w:val="en-US"/>
              </w:rPr>
              <w:t>N</w:t>
            </w:r>
            <w:r>
              <w:t>.V.)</w:t>
            </w:r>
            <w:r>
              <w:rPr>
                <w:b/>
              </w:rPr>
              <w:t xml:space="preserve"> </w:t>
            </w:r>
            <w:r>
              <w:t xml:space="preserve">является публичной компанией, ее акции находятся в публичном обращении и торгуются в </w:t>
            </w:r>
            <w:proofErr w:type="spellStart"/>
            <w:r>
              <w:t>т.ч</w:t>
            </w:r>
            <w:proofErr w:type="spellEnd"/>
            <w:r>
              <w:t xml:space="preserve">. на Нью-Йоркской Фондовой бирже (NYSE), бирже </w:t>
            </w:r>
            <w:proofErr w:type="spellStart"/>
            <w:r>
              <w:t>Euronext</w:t>
            </w:r>
            <w:proofErr w:type="spellEnd"/>
            <w:r>
              <w:t xml:space="preserve">. </w:t>
            </w:r>
          </w:p>
          <w:p w:rsidR="007C7949" w:rsidRDefault="007C7949" w:rsidP="007C7949">
            <w:pPr>
              <w:spacing w:line="256" w:lineRule="auto"/>
              <w:jc w:val="both"/>
            </w:pPr>
            <w:r>
              <w:rPr>
                <w:lang w:val="en-US"/>
              </w:rPr>
              <w:t>C</w:t>
            </w:r>
            <w:r>
              <w:t xml:space="preserve">ТЕЛЛАНТИС </w:t>
            </w:r>
            <w:proofErr w:type="spellStart"/>
            <w:r>
              <w:t>эН.Ви</w:t>
            </w:r>
            <w:proofErr w:type="spellEnd"/>
            <w:r>
              <w:t>. (</w:t>
            </w:r>
            <w:r>
              <w:rPr>
                <w:lang w:val="en-US"/>
              </w:rPr>
              <w:t>STELLANTIS</w:t>
            </w:r>
            <w:r w:rsidRPr="007C7949">
              <w:t xml:space="preserve"> </w:t>
            </w:r>
            <w:r>
              <w:rPr>
                <w:lang w:val="en-US"/>
              </w:rPr>
              <w:t>N</w:t>
            </w:r>
            <w:r>
              <w:t xml:space="preserve">.V.) является лицом, под контролем которого в соответствии с критериями МСФО (IFRS) 10, а также под значительным влиянием которого в соответствии с критериями </w:t>
            </w:r>
            <w:hyperlink r:id="rId6" w:history="1">
              <w:r w:rsidRPr="007C7949">
                <w:t>МСФО (IAS) 28</w:t>
              </w:r>
            </w:hyperlink>
            <w:r>
              <w:t xml:space="preserve"> находится ООО «Банк ПСА </w:t>
            </w:r>
            <w:proofErr w:type="spellStart"/>
            <w:r>
              <w:t>Финанс</w:t>
            </w:r>
            <w:proofErr w:type="spellEnd"/>
            <w:r>
              <w:t xml:space="preserve"> РУС»</w:t>
            </w:r>
          </w:p>
          <w:p w:rsidR="007C7949" w:rsidRDefault="007C7949" w:rsidP="007C7949">
            <w:pPr>
              <w:spacing w:line="256" w:lineRule="auto"/>
              <w:jc w:val="both"/>
            </w:pPr>
            <w:r>
              <w:rPr>
                <w:lang w:val="en-US"/>
              </w:rPr>
              <w:t>C</w:t>
            </w:r>
            <w:r>
              <w:t xml:space="preserve">ТЕЛЛАНТИС </w:t>
            </w:r>
            <w:proofErr w:type="spellStart"/>
            <w:r>
              <w:t>эН.Ви</w:t>
            </w:r>
            <w:proofErr w:type="spellEnd"/>
            <w:r>
              <w:t>. (</w:t>
            </w:r>
            <w:r>
              <w:rPr>
                <w:lang w:val="en-US"/>
              </w:rPr>
              <w:t>STELLANTIS</w:t>
            </w:r>
            <w:r w:rsidRPr="007C7949">
              <w:t xml:space="preserve"> </w:t>
            </w:r>
            <w:r>
              <w:rPr>
                <w:lang w:val="en-US"/>
              </w:rPr>
              <w:t>N</w:t>
            </w:r>
            <w:r>
              <w:t xml:space="preserve">.V.), ПСА </w:t>
            </w:r>
            <w:proofErr w:type="spellStart"/>
            <w:r>
              <w:t>Файненшл</w:t>
            </w:r>
            <w:proofErr w:type="spellEnd"/>
            <w:r>
              <w:t xml:space="preserve"> Холдинг Б.В. (</w:t>
            </w:r>
            <w:r>
              <w:rPr>
                <w:lang w:val="en-US"/>
              </w:rPr>
              <w:t>PSA</w:t>
            </w:r>
            <w:r w:rsidRPr="007C7949">
              <w:t xml:space="preserve"> </w:t>
            </w:r>
            <w:r>
              <w:rPr>
                <w:lang w:val="en-US"/>
              </w:rPr>
              <w:t>Financial</w:t>
            </w:r>
            <w:r w:rsidRPr="007C7949">
              <w:t xml:space="preserve"> </w:t>
            </w:r>
            <w:r>
              <w:rPr>
                <w:lang w:val="en-US"/>
              </w:rPr>
              <w:t>Holding</w:t>
            </w:r>
            <w:r w:rsidRPr="007C7949">
              <w:t xml:space="preserve"> </w:t>
            </w:r>
            <w:r>
              <w:rPr>
                <w:lang w:val="en-US"/>
              </w:rPr>
              <w:t>B</w:t>
            </w:r>
            <w:r>
              <w:t>.</w:t>
            </w:r>
            <w:r>
              <w:rPr>
                <w:lang w:val="en-US"/>
              </w:rPr>
              <w:t>V</w:t>
            </w:r>
            <w:r>
              <w:t>.) БАНК ПСА ФИНАНС (</w:t>
            </w:r>
            <w:r>
              <w:rPr>
                <w:lang w:val="fr-FR"/>
              </w:rPr>
              <w:t>BANQUE</w:t>
            </w:r>
            <w:r w:rsidRPr="007C7949">
              <w:t xml:space="preserve"> </w:t>
            </w:r>
            <w:r>
              <w:rPr>
                <w:lang w:val="fr-FR"/>
              </w:rPr>
              <w:t>PSA</w:t>
            </w:r>
            <w:r w:rsidRPr="007C7949">
              <w:t xml:space="preserve"> </w:t>
            </w:r>
            <w:r>
              <w:rPr>
                <w:lang w:val="fr-FR"/>
              </w:rPr>
              <w:t>FINANCE</w:t>
            </w:r>
            <w:r>
              <w:t xml:space="preserve">), АВТОМОБИЛИ ПЕЖО (AUTOMOBILES PEUGEOT </w:t>
            </w:r>
            <w:r>
              <w:rPr>
                <w:lang w:val="en-US"/>
              </w:rPr>
              <w:t>S</w:t>
            </w:r>
            <w:r>
              <w:t>.</w:t>
            </w:r>
            <w:r>
              <w:rPr>
                <w:lang w:val="en-US"/>
              </w:rPr>
              <w:t>A</w:t>
            </w:r>
            <w:r>
              <w:t xml:space="preserve">.), АВТОМОБИЛИ СИТРОЕН (AUTOMOBILES CITROEN </w:t>
            </w:r>
            <w:r>
              <w:rPr>
                <w:lang w:val="en-US"/>
              </w:rPr>
              <w:t>S</w:t>
            </w:r>
            <w:r>
              <w:t>.</w:t>
            </w:r>
            <w:r>
              <w:rPr>
                <w:lang w:val="en-US"/>
              </w:rPr>
              <w:t>A</w:t>
            </w:r>
            <w:r>
              <w:t>.) образуют группу лиц в соответствии с признаками, установленными частью 1 статьи 9 Федерального закона от 26.07.2006 N 135-ФЗ "О защите конкуренции".</w:t>
            </w:r>
          </w:p>
          <w:p w:rsidR="007C7949" w:rsidRDefault="007C7949" w:rsidP="007C7949">
            <w:pPr>
              <w:spacing w:line="256" w:lineRule="auto"/>
              <w:jc w:val="both"/>
            </w:pPr>
            <w:r>
              <w:t xml:space="preserve">Лицом, осуществляющим функции единоличного исполнительного органа "ПСА </w:t>
            </w:r>
            <w:proofErr w:type="spellStart"/>
            <w:r>
              <w:t>Файненшл</w:t>
            </w:r>
            <w:proofErr w:type="spellEnd"/>
            <w:r>
              <w:t xml:space="preserve"> Холдинг Б.В." (PSA </w:t>
            </w: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Holding</w:t>
            </w:r>
            <w:proofErr w:type="spellEnd"/>
            <w:r>
              <w:t xml:space="preserve"> B.V.) является г-жа </w:t>
            </w:r>
            <w:proofErr w:type="spellStart"/>
            <w:r>
              <w:t>Верхоевен</w:t>
            </w:r>
            <w:proofErr w:type="spellEnd"/>
            <w:r>
              <w:t xml:space="preserve"> Жозефина </w:t>
            </w:r>
            <w:proofErr w:type="spellStart"/>
            <w:r>
              <w:t>Вильгельмина</w:t>
            </w:r>
            <w:proofErr w:type="spellEnd"/>
            <w:r>
              <w:t xml:space="preserve"> Мария, гражданка Нидерландов, место жительства –</w:t>
            </w:r>
            <w:proofErr w:type="spellStart"/>
            <w:r>
              <w:t>Барле-Хертог</w:t>
            </w:r>
            <w:proofErr w:type="spellEnd"/>
            <w:r>
              <w:t xml:space="preserve"> (</w:t>
            </w:r>
            <w:proofErr w:type="spellStart"/>
            <w:r>
              <w:t>Baarle-Hertog</w:t>
            </w:r>
            <w:proofErr w:type="spellEnd"/>
            <w:r>
              <w:t>).</w:t>
            </w:r>
          </w:p>
          <w:p w:rsidR="006B030A" w:rsidRPr="004B428D" w:rsidRDefault="006B030A" w:rsidP="007C7949">
            <w:pPr>
              <w:jc w:val="both"/>
              <w:rPr>
                <w:sz w:val="22"/>
                <w:szCs w:val="22"/>
              </w:rPr>
            </w:pPr>
          </w:p>
        </w:tc>
      </w:tr>
      <w:tr w:rsidR="00F24EE9" w:rsidRPr="004B428D" w:rsidTr="007E16A3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EE9" w:rsidRPr="004B428D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Pr="004B428D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Pr="004B428D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Pr="004B428D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Pr="004B428D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Pr="004B428D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Pr="004B428D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Pr="00BE0978" w:rsidRDefault="00F24EE9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75C" w:rsidRDefault="00ED175C" w:rsidP="00F24EE9">
            <w:pPr>
              <w:rPr>
                <w:sz w:val="18"/>
                <w:szCs w:val="18"/>
                <w:lang w:val="fr-FR"/>
              </w:rPr>
            </w:pPr>
          </w:p>
          <w:p w:rsidR="00ED175C" w:rsidRDefault="00ED175C" w:rsidP="00F24EE9">
            <w:pPr>
              <w:rPr>
                <w:sz w:val="18"/>
                <w:szCs w:val="18"/>
                <w:lang w:val="fr-FR"/>
              </w:rPr>
            </w:pPr>
          </w:p>
          <w:p w:rsidR="00ED175C" w:rsidRDefault="00ED175C" w:rsidP="00F24EE9">
            <w:pPr>
              <w:rPr>
                <w:sz w:val="18"/>
                <w:szCs w:val="18"/>
                <w:lang w:val="fr-FR"/>
              </w:rPr>
            </w:pPr>
          </w:p>
          <w:p w:rsidR="00ED175C" w:rsidRDefault="00ED175C" w:rsidP="00F24EE9">
            <w:pPr>
              <w:rPr>
                <w:sz w:val="18"/>
                <w:szCs w:val="18"/>
                <w:lang w:val="fr-FR"/>
              </w:rPr>
            </w:pPr>
          </w:p>
          <w:p w:rsidR="00ED175C" w:rsidRDefault="00ED175C" w:rsidP="00F24EE9">
            <w:pPr>
              <w:rPr>
                <w:sz w:val="18"/>
                <w:szCs w:val="18"/>
                <w:lang w:val="fr-FR"/>
              </w:rPr>
            </w:pPr>
          </w:p>
          <w:p w:rsidR="00ED175C" w:rsidRDefault="00ED175C" w:rsidP="00F24EE9">
            <w:pPr>
              <w:rPr>
                <w:sz w:val="18"/>
                <w:szCs w:val="18"/>
                <w:lang w:val="fr-FR"/>
              </w:rPr>
            </w:pPr>
          </w:p>
          <w:p w:rsidR="00ED175C" w:rsidRDefault="00ED175C" w:rsidP="00F24EE9">
            <w:pPr>
              <w:rPr>
                <w:sz w:val="18"/>
                <w:szCs w:val="18"/>
                <w:lang w:val="fr-FR"/>
              </w:rPr>
            </w:pPr>
          </w:p>
          <w:p w:rsidR="00ED175C" w:rsidRDefault="00ED175C" w:rsidP="00F24EE9">
            <w:pPr>
              <w:rPr>
                <w:sz w:val="18"/>
                <w:szCs w:val="18"/>
                <w:lang w:val="fr-FR"/>
              </w:rPr>
            </w:pPr>
          </w:p>
          <w:p w:rsidR="00F24EE9" w:rsidRPr="007D695D" w:rsidRDefault="00F24EE9" w:rsidP="00F24EE9">
            <w:pPr>
              <w:rPr>
                <w:lang w:val="fr-FR"/>
              </w:rPr>
            </w:pPr>
            <w:r w:rsidRPr="007D695D">
              <w:rPr>
                <w:lang w:val="fr-FR"/>
              </w:rPr>
              <w:t>"</w:t>
            </w:r>
            <w:r w:rsidRPr="007D695D">
              <w:rPr>
                <w:b/>
              </w:rPr>
              <w:t>БАНК</w:t>
            </w:r>
            <w:r w:rsidRPr="007D695D">
              <w:rPr>
                <w:b/>
                <w:lang w:val="fr-FR"/>
              </w:rPr>
              <w:t xml:space="preserve"> </w:t>
            </w:r>
            <w:r w:rsidRPr="007D695D">
              <w:rPr>
                <w:b/>
              </w:rPr>
              <w:t>ПСА</w:t>
            </w:r>
            <w:r w:rsidRPr="007D695D">
              <w:rPr>
                <w:b/>
                <w:lang w:val="fr-FR"/>
              </w:rPr>
              <w:t xml:space="preserve"> </w:t>
            </w:r>
            <w:r w:rsidRPr="007D695D">
              <w:rPr>
                <w:b/>
              </w:rPr>
              <w:t>ФИНАНС</w:t>
            </w:r>
            <w:r w:rsidRPr="007D695D">
              <w:rPr>
                <w:lang w:val="fr-FR"/>
              </w:rPr>
              <w:t xml:space="preserve">" </w:t>
            </w:r>
          </w:p>
          <w:p w:rsidR="00F24EE9" w:rsidRPr="007D695D" w:rsidRDefault="00F24EE9" w:rsidP="00F24EE9">
            <w:pPr>
              <w:rPr>
                <w:lang w:val="fr-FR"/>
              </w:rPr>
            </w:pPr>
            <w:r w:rsidRPr="007D695D">
              <w:rPr>
                <w:lang w:val="fr-FR"/>
              </w:rPr>
              <w:t>(</w:t>
            </w:r>
            <w:r w:rsidRPr="007D695D">
              <w:rPr>
                <w:b/>
                <w:lang w:val="fr-FR"/>
              </w:rPr>
              <w:t>BANQUE PSA FINANCE</w:t>
            </w:r>
            <w:r w:rsidRPr="007D695D">
              <w:rPr>
                <w:lang w:val="fr-FR"/>
              </w:rPr>
              <w:t>)</w:t>
            </w:r>
          </w:p>
          <w:p w:rsidR="00F24EE9" w:rsidRPr="007D695D" w:rsidRDefault="00F24EE9" w:rsidP="00F24EE9">
            <w:r w:rsidRPr="007D695D">
              <w:t xml:space="preserve">(Авеню Габриэль Пери, д. 68, г. </w:t>
            </w:r>
            <w:proofErr w:type="spellStart"/>
            <w:r w:rsidRPr="007D695D">
              <w:t>Женневилье</w:t>
            </w:r>
            <w:proofErr w:type="spellEnd"/>
            <w:r w:rsidRPr="007D695D">
              <w:t>, Франция, 92230/</w:t>
            </w:r>
          </w:p>
          <w:p w:rsidR="00F24EE9" w:rsidRPr="007D695D" w:rsidRDefault="00F24EE9" w:rsidP="00F24EE9">
            <w:pPr>
              <w:rPr>
                <w:lang w:val="fr-FR"/>
              </w:rPr>
            </w:pPr>
            <w:r w:rsidRPr="007D695D">
              <w:rPr>
                <w:lang w:val="fr-FR"/>
              </w:rPr>
              <w:t xml:space="preserve">68 Avenue Gabriel </w:t>
            </w:r>
            <w:proofErr w:type="spellStart"/>
            <w:r w:rsidRPr="007D695D">
              <w:rPr>
                <w:lang w:val="fr-FR"/>
              </w:rPr>
              <w:t>Peri</w:t>
            </w:r>
            <w:proofErr w:type="spellEnd"/>
            <w:r w:rsidRPr="007D695D">
              <w:rPr>
                <w:lang w:val="fr-FR"/>
              </w:rPr>
              <w:t>, 92230 Gennevilliers, France)</w:t>
            </w:r>
          </w:p>
          <w:p w:rsidR="00F24EE9" w:rsidRPr="001C7080" w:rsidRDefault="00F24EE9" w:rsidP="00C02116">
            <w:pPr>
              <w:jc w:val="both"/>
              <w:rPr>
                <w:sz w:val="18"/>
                <w:szCs w:val="18"/>
              </w:rPr>
            </w:pPr>
            <w:r w:rsidRPr="007D695D">
              <w:t>Дата регистрации юридического лица уполномоченным органом</w:t>
            </w:r>
            <w:r w:rsidR="00CC0298" w:rsidRPr="007D695D">
              <w:t xml:space="preserve"> страны регистрации</w:t>
            </w:r>
            <w:r w:rsidRPr="007D695D">
              <w:t xml:space="preserve">  (Франция) – </w:t>
            </w:r>
            <w:r w:rsidR="00C02116">
              <w:t>15</w:t>
            </w:r>
            <w:r w:rsidRPr="007D695D">
              <w:t>.12.1982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C5443C" w:rsidRDefault="00C5443C" w:rsidP="00E96F1A">
            <w:pPr>
              <w:jc w:val="center"/>
              <w:rPr>
                <w:sz w:val="22"/>
                <w:szCs w:val="22"/>
              </w:rPr>
            </w:pPr>
          </w:p>
          <w:p w:rsidR="00C5443C" w:rsidRDefault="00C5443C" w:rsidP="00E96F1A">
            <w:pPr>
              <w:jc w:val="center"/>
              <w:rPr>
                <w:sz w:val="22"/>
                <w:szCs w:val="22"/>
              </w:rPr>
            </w:pPr>
          </w:p>
          <w:p w:rsidR="00C5443C" w:rsidRDefault="00C5443C" w:rsidP="00E96F1A">
            <w:pPr>
              <w:jc w:val="center"/>
              <w:rPr>
                <w:sz w:val="22"/>
                <w:szCs w:val="22"/>
              </w:rPr>
            </w:pPr>
          </w:p>
          <w:p w:rsidR="00C5443C" w:rsidRDefault="00C5443C" w:rsidP="00E96F1A">
            <w:pPr>
              <w:jc w:val="center"/>
              <w:rPr>
                <w:sz w:val="22"/>
                <w:szCs w:val="22"/>
              </w:rPr>
            </w:pPr>
          </w:p>
          <w:p w:rsidR="00C5443C" w:rsidRDefault="00C5443C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69524D" w:rsidRDefault="0069524D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C5443C" w:rsidRDefault="00C5443C" w:rsidP="00E96F1A">
            <w:pPr>
              <w:jc w:val="center"/>
              <w:rPr>
                <w:sz w:val="22"/>
                <w:szCs w:val="22"/>
              </w:rPr>
            </w:pPr>
          </w:p>
          <w:p w:rsidR="00C5443C" w:rsidRDefault="00C5443C" w:rsidP="00E96F1A">
            <w:pPr>
              <w:jc w:val="center"/>
              <w:rPr>
                <w:sz w:val="22"/>
                <w:szCs w:val="22"/>
              </w:rPr>
            </w:pPr>
          </w:p>
          <w:p w:rsidR="00C5443C" w:rsidRDefault="00C5443C" w:rsidP="00E96F1A">
            <w:pPr>
              <w:jc w:val="center"/>
              <w:rPr>
                <w:sz w:val="22"/>
                <w:szCs w:val="22"/>
              </w:rPr>
            </w:pPr>
          </w:p>
          <w:p w:rsidR="00C5443C" w:rsidRDefault="00C5443C" w:rsidP="00E96F1A">
            <w:pPr>
              <w:jc w:val="center"/>
              <w:rPr>
                <w:sz w:val="22"/>
                <w:szCs w:val="22"/>
              </w:rPr>
            </w:pPr>
          </w:p>
          <w:p w:rsidR="00C5443C" w:rsidRDefault="00C5443C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</w:p>
          <w:p w:rsidR="00F24EE9" w:rsidRDefault="00F24EE9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0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75C" w:rsidRDefault="00ED175C" w:rsidP="00F24EE9">
            <w:pPr>
              <w:jc w:val="center"/>
              <w:rPr>
                <w:b/>
                <w:sz w:val="18"/>
                <w:szCs w:val="18"/>
              </w:rPr>
            </w:pPr>
          </w:p>
          <w:p w:rsidR="00ED175C" w:rsidRDefault="00ED175C" w:rsidP="00F24EE9">
            <w:pPr>
              <w:jc w:val="center"/>
              <w:rPr>
                <w:b/>
                <w:sz w:val="18"/>
                <w:szCs w:val="18"/>
              </w:rPr>
            </w:pPr>
          </w:p>
          <w:p w:rsidR="00ED175C" w:rsidRDefault="00ED175C" w:rsidP="00F24EE9">
            <w:pPr>
              <w:jc w:val="center"/>
              <w:rPr>
                <w:b/>
                <w:sz w:val="18"/>
                <w:szCs w:val="18"/>
              </w:rPr>
            </w:pPr>
          </w:p>
          <w:p w:rsidR="00ED175C" w:rsidRPr="007D695D" w:rsidRDefault="00ED175C" w:rsidP="00F24EE9">
            <w:pPr>
              <w:jc w:val="center"/>
              <w:rPr>
                <w:b/>
              </w:rPr>
            </w:pPr>
          </w:p>
          <w:p w:rsidR="00505A8A" w:rsidRDefault="00505A8A" w:rsidP="00505A8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</w:rPr>
              <w:t xml:space="preserve">ТЕЛЛАНТИС </w:t>
            </w:r>
            <w:proofErr w:type="spellStart"/>
            <w:r>
              <w:rPr>
                <w:b/>
              </w:rPr>
              <w:t>эН.Ви</w:t>
            </w:r>
            <w:proofErr w:type="spellEnd"/>
            <w:r>
              <w:rPr>
                <w:b/>
              </w:rPr>
              <w:t>.</w:t>
            </w:r>
          </w:p>
          <w:p w:rsidR="00505A8A" w:rsidRDefault="00505A8A" w:rsidP="00505A8A">
            <w:pPr>
              <w:ind w:left="-1165" w:firstLine="1165"/>
              <w:jc w:val="center"/>
            </w:pPr>
            <w:r>
              <w:t>(</w:t>
            </w:r>
            <w:r>
              <w:rPr>
                <w:b/>
                <w:lang w:val="en-US"/>
              </w:rPr>
              <w:t>STELLANTIS</w:t>
            </w:r>
            <w:r w:rsidRPr="00505A8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.V.)</w:t>
            </w:r>
          </w:p>
          <w:p w:rsidR="00505A8A" w:rsidRDefault="00505A8A" w:rsidP="00505A8A">
            <w:pPr>
              <w:jc w:val="center"/>
            </w:pPr>
          </w:p>
          <w:p w:rsidR="00505A8A" w:rsidRDefault="00505A8A" w:rsidP="00505A8A">
            <w:pPr>
              <w:jc w:val="center"/>
            </w:pPr>
            <w:r>
              <w:t>(</w:t>
            </w:r>
            <w:r>
              <w:rPr>
                <w:lang w:val="en-US"/>
              </w:rPr>
              <w:t>C</w:t>
            </w:r>
            <w:proofErr w:type="spellStart"/>
            <w:r>
              <w:t>ейнт</w:t>
            </w:r>
            <w:proofErr w:type="spellEnd"/>
            <w:r>
              <w:t xml:space="preserve">-Джеймс Стрит, 25 Лондон, Соединенное Королевство Великобритании и Северной Ирландии </w:t>
            </w:r>
            <w:r>
              <w:rPr>
                <w:lang w:val="en-US"/>
              </w:rPr>
              <w:t>SW</w:t>
            </w:r>
            <w:r>
              <w:t>1</w:t>
            </w:r>
            <w:r>
              <w:rPr>
                <w:lang w:val="en-US"/>
              </w:rPr>
              <w:t>A</w:t>
            </w:r>
            <w:r>
              <w:t xml:space="preserve"> 1</w:t>
            </w:r>
            <w:r>
              <w:rPr>
                <w:lang w:val="en-US"/>
              </w:rPr>
              <w:t>HA</w:t>
            </w:r>
          </w:p>
          <w:p w:rsidR="00505A8A" w:rsidRDefault="00505A8A" w:rsidP="00505A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  <w:p w:rsidR="00505A8A" w:rsidRDefault="00505A8A" w:rsidP="00505A8A">
            <w:pPr>
              <w:jc w:val="center"/>
              <w:rPr>
                <w:color w:val="1F497D"/>
                <w:lang w:val="en-GB"/>
              </w:rPr>
            </w:pPr>
            <w:r>
              <w:rPr>
                <w:lang w:val="en-GB"/>
              </w:rPr>
              <w:t xml:space="preserve">25 St. </w:t>
            </w:r>
            <w:r>
              <w:rPr>
                <w:lang w:val="en-US"/>
              </w:rPr>
              <w:t>James’s Street, London SW1A 1HA, United Kingdom</w:t>
            </w:r>
            <w:r>
              <w:rPr>
                <w:lang w:val="en-GB"/>
              </w:rPr>
              <w:t>)</w:t>
            </w:r>
          </w:p>
          <w:p w:rsidR="00505A8A" w:rsidRDefault="00505A8A" w:rsidP="00505A8A">
            <w:pPr>
              <w:jc w:val="center"/>
              <w:rPr>
                <w:lang w:val="en-GB"/>
              </w:rPr>
            </w:pPr>
          </w:p>
          <w:p w:rsidR="00F24EE9" w:rsidRPr="000A4DA9" w:rsidRDefault="00505A8A" w:rsidP="00505A8A">
            <w:pPr>
              <w:jc w:val="center"/>
              <w:rPr>
                <w:sz w:val="22"/>
                <w:szCs w:val="22"/>
              </w:rPr>
            </w:pPr>
            <w:r>
              <w:t xml:space="preserve">Дата регистрации в качестве юридического лица </w:t>
            </w:r>
            <w:r>
              <w:lastRenderedPageBreak/>
              <w:t>уполномоченным органом страны регистрации – 16.01.2021</w:t>
            </w:r>
          </w:p>
        </w:tc>
        <w:tc>
          <w:tcPr>
            <w:tcW w:w="5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949" w:rsidRDefault="007C7949" w:rsidP="007C7949">
            <w:pPr>
              <w:jc w:val="both"/>
            </w:pPr>
            <w:r>
              <w:lastRenderedPageBreak/>
              <w:t xml:space="preserve">74,928% акционерного капитала БАНК ПСА ФИНАНС принадлежит компании </w:t>
            </w:r>
            <w:r>
              <w:rPr>
                <w:lang w:val="en-US"/>
              </w:rPr>
              <w:t>C</w:t>
            </w:r>
            <w:r>
              <w:t xml:space="preserve">ТЕЛЛАНТИС </w:t>
            </w:r>
            <w:proofErr w:type="spellStart"/>
            <w:r>
              <w:t>эН.Ви</w:t>
            </w:r>
            <w:proofErr w:type="spellEnd"/>
            <w:r>
              <w:t>. (</w:t>
            </w:r>
            <w:r>
              <w:rPr>
                <w:lang w:val="en-US"/>
              </w:rPr>
              <w:t>STELLANTIS</w:t>
            </w:r>
            <w:r w:rsidRPr="007C7949">
              <w:t xml:space="preserve"> </w:t>
            </w:r>
            <w:r>
              <w:rPr>
                <w:lang w:val="en-US"/>
              </w:rPr>
              <w:t>N</w:t>
            </w:r>
            <w:r>
              <w:t>.V.)</w:t>
            </w:r>
          </w:p>
          <w:p w:rsidR="007C7949" w:rsidRDefault="007C7949" w:rsidP="007C7949">
            <w:pPr>
              <w:jc w:val="both"/>
            </w:pPr>
            <w:r>
              <w:t xml:space="preserve">16,053% акционерного капитала БАНК ПСА ФИНАНС принадлежит компании АВТОМОБИЛИ ПЕЖО (AUTOMOBILES PEUGEOT </w:t>
            </w:r>
            <w:r>
              <w:rPr>
                <w:lang w:val="en-US"/>
              </w:rPr>
              <w:t>S</w:t>
            </w:r>
            <w:r>
              <w:t>.</w:t>
            </w:r>
            <w:r>
              <w:rPr>
                <w:lang w:val="en-US"/>
              </w:rPr>
              <w:t>A</w:t>
            </w:r>
            <w:r>
              <w:t>.)</w:t>
            </w:r>
          </w:p>
          <w:p w:rsidR="007C7949" w:rsidRDefault="007C7949" w:rsidP="007C7949">
            <w:pPr>
              <w:jc w:val="both"/>
            </w:pPr>
            <w:r>
              <w:t xml:space="preserve">9,019% акционерного капитала БАНК ПСА ФИНАНС принадлежит компании АВТОМОБИЛИ СИТРОЕН (AUTOMOBILES CITROEN </w:t>
            </w:r>
            <w:r>
              <w:rPr>
                <w:lang w:val="en-US"/>
              </w:rPr>
              <w:t>S</w:t>
            </w:r>
            <w:r>
              <w:t>.</w:t>
            </w:r>
            <w:r>
              <w:rPr>
                <w:lang w:val="en-US"/>
              </w:rPr>
              <w:t>A</w:t>
            </w:r>
            <w:r>
              <w:t xml:space="preserve">.). </w:t>
            </w:r>
          </w:p>
          <w:p w:rsidR="007C7949" w:rsidRDefault="007C7949" w:rsidP="007C7949">
            <w:pPr>
              <w:jc w:val="both"/>
            </w:pPr>
            <w:r>
              <w:t xml:space="preserve">99,999% акций АВТОМОБИЛИ ПЕЖО принадлежит компании </w:t>
            </w:r>
            <w:r>
              <w:rPr>
                <w:lang w:val="en-US"/>
              </w:rPr>
              <w:t>C</w:t>
            </w:r>
            <w:r>
              <w:t xml:space="preserve">ТЕЛЛАНТИС </w:t>
            </w:r>
            <w:proofErr w:type="spellStart"/>
            <w:r>
              <w:t>эН.Ви</w:t>
            </w:r>
            <w:proofErr w:type="spellEnd"/>
            <w:r>
              <w:t>. (</w:t>
            </w:r>
            <w:r>
              <w:rPr>
                <w:lang w:val="en-US"/>
              </w:rPr>
              <w:t>STELLANTIS</w:t>
            </w:r>
            <w:r w:rsidRPr="007C7949">
              <w:t xml:space="preserve"> </w:t>
            </w:r>
            <w:r>
              <w:rPr>
                <w:lang w:val="en-US"/>
              </w:rPr>
              <w:t>N</w:t>
            </w:r>
            <w:r>
              <w:t>.V.)</w:t>
            </w:r>
          </w:p>
          <w:p w:rsidR="007C7949" w:rsidRDefault="007C7949" w:rsidP="007C7949">
            <w:pPr>
              <w:jc w:val="both"/>
            </w:pPr>
            <w:r>
              <w:t xml:space="preserve">0,001% акций АВТОМОБИЛИ ПЕЖО (AUTOMOBILES PEUGEOT </w:t>
            </w:r>
            <w:r>
              <w:rPr>
                <w:lang w:val="en-US"/>
              </w:rPr>
              <w:t>S</w:t>
            </w:r>
            <w:r>
              <w:t>.</w:t>
            </w:r>
            <w:r>
              <w:rPr>
                <w:lang w:val="en-US"/>
              </w:rPr>
              <w:t>A</w:t>
            </w:r>
            <w:r>
              <w:t>.) принадлежит акционерам-</w:t>
            </w:r>
            <w:proofErr w:type="spellStart"/>
            <w:r>
              <w:t>миноритариям</w:t>
            </w:r>
            <w:proofErr w:type="spellEnd"/>
            <w:r>
              <w:t>.</w:t>
            </w:r>
          </w:p>
          <w:p w:rsidR="007C7949" w:rsidRDefault="007C7949" w:rsidP="007C7949">
            <w:pPr>
              <w:jc w:val="both"/>
            </w:pPr>
            <w:r>
              <w:t>100% акций АВТОМОБИЛИ СИТРОЕН принадлежит компании ПЕЖО СА</w:t>
            </w:r>
          </w:p>
          <w:p w:rsidR="007C7949" w:rsidRDefault="007C7949" w:rsidP="007C7949">
            <w:pPr>
              <w:jc w:val="both"/>
            </w:pPr>
            <w:r>
              <w:rPr>
                <w:lang w:val="en-US"/>
              </w:rPr>
              <w:t>C</w:t>
            </w:r>
            <w:r>
              <w:t xml:space="preserve">ТЕЛЛАНТИС </w:t>
            </w:r>
            <w:proofErr w:type="spellStart"/>
            <w:r>
              <w:t>эН.Ви</w:t>
            </w:r>
            <w:proofErr w:type="spellEnd"/>
            <w:r>
              <w:t>. (</w:t>
            </w:r>
            <w:r>
              <w:rPr>
                <w:lang w:val="en-US"/>
              </w:rPr>
              <w:t>STELLANTIS</w:t>
            </w:r>
            <w:r w:rsidRPr="007C7949">
              <w:t xml:space="preserve"> </w:t>
            </w:r>
            <w:r>
              <w:rPr>
                <w:lang w:val="en-US"/>
              </w:rPr>
              <w:t>N</w:t>
            </w:r>
            <w:r>
              <w:t>.V.) является лицом, под контролем которого в соответствии с критериями МСФО (</w:t>
            </w:r>
            <w:r>
              <w:rPr>
                <w:lang w:val="en-US"/>
              </w:rPr>
              <w:t>IFRS</w:t>
            </w:r>
            <w:r>
              <w:t xml:space="preserve">) 10, а также под значительным влиянием которого в соответствии </w:t>
            </w:r>
            <w:r>
              <w:lastRenderedPageBreak/>
              <w:t xml:space="preserve">с критериями </w:t>
            </w:r>
            <w:hyperlink r:id="rId7" w:history="1">
              <w:r w:rsidRPr="007C7949">
                <w:t>МСФО (IAS) 28</w:t>
              </w:r>
            </w:hyperlink>
            <w:r>
              <w:t xml:space="preserve"> находится ООО «Банк ПСА </w:t>
            </w:r>
            <w:proofErr w:type="spellStart"/>
            <w:r>
              <w:t>Финанс</w:t>
            </w:r>
            <w:proofErr w:type="spellEnd"/>
            <w:r>
              <w:t xml:space="preserve"> РУС».</w:t>
            </w:r>
          </w:p>
          <w:p w:rsidR="007C7949" w:rsidRDefault="007C7949" w:rsidP="007C7949">
            <w:pPr>
              <w:jc w:val="both"/>
            </w:pPr>
            <w:r>
              <w:rPr>
                <w:lang w:val="en-US"/>
              </w:rPr>
              <w:t>C</w:t>
            </w:r>
            <w:r>
              <w:t xml:space="preserve">ТЕЛЛАНТИС </w:t>
            </w:r>
            <w:proofErr w:type="spellStart"/>
            <w:r>
              <w:t>эН.Ви</w:t>
            </w:r>
            <w:proofErr w:type="spellEnd"/>
            <w:r>
              <w:t>. (</w:t>
            </w:r>
            <w:r>
              <w:rPr>
                <w:lang w:val="en-US"/>
              </w:rPr>
              <w:t>STELLANTIS</w:t>
            </w:r>
            <w:r w:rsidRPr="007C7949">
              <w:t xml:space="preserve"> </w:t>
            </w:r>
            <w:r>
              <w:rPr>
                <w:lang w:val="en-US"/>
              </w:rPr>
              <w:t>N</w:t>
            </w:r>
            <w:r>
              <w:t xml:space="preserve">.V.) является публичной компанией, ее акции находятся в публичном обращении и торгуются в </w:t>
            </w:r>
            <w:proofErr w:type="spellStart"/>
            <w:r>
              <w:t>т.ч</w:t>
            </w:r>
            <w:proofErr w:type="spellEnd"/>
            <w:r>
              <w:t xml:space="preserve">. на Нью-Йоркской Фондовой бирже (NYSE), бирже </w:t>
            </w:r>
            <w:proofErr w:type="spellStart"/>
            <w:r>
              <w:t>Euronext</w:t>
            </w:r>
            <w:proofErr w:type="spellEnd"/>
            <w:r>
              <w:t>.</w:t>
            </w:r>
          </w:p>
          <w:p w:rsidR="007C7949" w:rsidRDefault="007C7949" w:rsidP="007C7949">
            <w:pPr>
              <w:jc w:val="both"/>
            </w:pPr>
            <w:r>
              <w:rPr>
                <w:lang w:val="en-US"/>
              </w:rPr>
              <w:t>C</w:t>
            </w:r>
            <w:r>
              <w:t xml:space="preserve">ТЕЛЛАНТИС </w:t>
            </w:r>
            <w:proofErr w:type="spellStart"/>
            <w:r>
              <w:t>эН.Ви</w:t>
            </w:r>
            <w:proofErr w:type="spellEnd"/>
            <w:r>
              <w:t>. (</w:t>
            </w:r>
            <w:r>
              <w:rPr>
                <w:lang w:val="en-US"/>
              </w:rPr>
              <w:t>STELLANTIS</w:t>
            </w:r>
            <w:r w:rsidRPr="007C7949">
              <w:t xml:space="preserve"> </w:t>
            </w:r>
            <w:r>
              <w:rPr>
                <w:lang w:val="en-US"/>
              </w:rPr>
              <w:t>N</w:t>
            </w:r>
            <w:r>
              <w:t xml:space="preserve">.V.), ПСА </w:t>
            </w:r>
            <w:proofErr w:type="spellStart"/>
            <w:r>
              <w:t>Файненшл</w:t>
            </w:r>
            <w:proofErr w:type="spellEnd"/>
            <w:r>
              <w:t xml:space="preserve"> Холдинг Б.В. (</w:t>
            </w:r>
            <w:r>
              <w:rPr>
                <w:lang w:val="en-US"/>
              </w:rPr>
              <w:t>PSA</w:t>
            </w:r>
            <w:r w:rsidRPr="007C7949">
              <w:t xml:space="preserve"> </w:t>
            </w:r>
            <w:r>
              <w:rPr>
                <w:lang w:val="en-US"/>
              </w:rPr>
              <w:t>Financial</w:t>
            </w:r>
            <w:r w:rsidRPr="007C7949">
              <w:t xml:space="preserve"> </w:t>
            </w:r>
            <w:r>
              <w:rPr>
                <w:lang w:val="en-US"/>
              </w:rPr>
              <w:t>Holding</w:t>
            </w:r>
            <w:r w:rsidRPr="007C7949">
              <w:t xml:space="preserve"> </w:t>
            </w:r>
            <w:r>
              <w:rPr>
                <w:lang w:val="en-US"/>
              </w:rPr>
              <w:t>B</w:t>
            </w:r>
            <w:r>
              <w:t>.</w:t>
            </w:r>
            <w:r>
              <w:rPr>
                <w:lang w:val="en-US"/>
              </w:rPr>
              <w:t>V</w:t>
            </w:r>
            <w:r>
              <w:t>.) БАНК ПСА ФИНАНС (</w:t>
            </w:r>
            <w:r>
              <w:rPr>
                <w:lang w:val="fr-FR"/>
              </w:rPr>
              <w:t>BANQUE</w:t>
            </w:r>
            <w:r w:rsidRPr="007C7949">
              <w:t xml:space="preserve"> </w:t>
            </w:r>
            <w:r>
              <w:rPr>
                <w:lang w:val="fr-FR"/>
              </w:rPr>
              <w:t>PSA</w:t>
            </w:r>
            <w:r w:rsidRPr="007C7949">
              <w:t xml:space="preserve"> </w:t>
            </w:r>
            <w:r>
              <w:rPr>
                <w:lang w:val="fr-FR"/>
              </w:rPr>
              <w:t>FINANCE</w:t>
            </w:r>
            <w:r>
              <w:t xml:space="preserve">), АВТОМОБИЛИ ПЕЖО (AUTOMOBILES PEUGEOT </w:t>
            </w:r>
            <w:r>
              <w:rPr>
                <w:lang w:val="en-US"/>
              </w:rPr>
              <w:t>S</w:t>
            </w:r>
            <w:r>
              <w:t>.</w:t>
            </w:r>
            <w:r>
              <w:rPr>
                <w:lang w:val="en-US"/>
              </w:rPr>
              <w:t>A</w:t>
            </w:r>
            <w:r>
              <w:t>.</w:t>
            </w:r>
            <w:proofErr w:type="gramStart"/>
            <w:r>
              <w:t>),  АВТОМОБИЛИ</w:t>
            </w:r>
            <w:proofErr w:type="gramEnd"/>
            <w:r>
              <w:t xml:space="preserve"> СИТРОЕН (AUTOMOBILES CITROEN </w:t>
            </w:r>
            <w:r>
              <w:rPr>
                <w:lang w:val="en-US"/>
              </w:rPr>
              <w:t>S</w:t>
            </w:r>
            <w:r>
              <w:t>.</w:t>
            </w:r>
            <w:r>
              <w:rPr>
                <w:lang w:val="en-US"/>
              </w:rPr>
              <w:t>A</w:t>
            </w:r>
            <w:r>
              <w:t>.) образуют группу лиц в соответствии с признаками, установленными частью 1 статьи 9 Федерального закона от 26.07.2006 N 135-ФЗ "О защите конкуренции".</w:t>
            </w:r>
          </w:p>
          <w:p w:rsidR="009D30FC" w:rsidRPr="004B428D" w:rsidRDefault="007C7949" w:rsidP="007C7949">
            <w:pPr>
              <w:jc w:val="both"/>
              <w:rPr>
                <w:sz w:val="22"/>
                <w:szCs w:val="22"/>
              </w:rPr>
            </w:pPr>
            <w:r>
              <w:t>Лицом, осуществляющим функции единоличного исполнительного органа "БАНК ПСА ФИНАНС" (</w:t>
            </w:r>
            <w:r>
              <w:rPr>
                <w:lang w:val="fr-FR"/>
              </w:rPr>
              <w:t>BANQUE</w:t>
            </w:r>
            <w:r>
              <w:t xml:space="preserve"> </w:t>
            </w:r>
            <w:r>
              <w:rPr>
                <w:lang w:val="fr-FR"/>
              </w:rPr>
              <w:t>PSA</w:t>
            </w:r>
            <w:r>
              <w:t xml:space="preserve"> </w:t>
            </w:r>
            <w:r>
              <w:rPr>
                <w:lang w:val="fr-FR"/>
              </w:rPr>
              <w:t>FINANCE</w:t>
            </w:r>
            <w:r>
              <w:t xml:space="preserve">) является г-н Реми Ален </w:t>
            </w:r>
            <w:proofErr w:type="spellStart"/>
            <w:r>
              <w:t>Бейль</w:t>
            </w:r>
            <w:proofErr w:type="spellEnd"/>
            <w:r>
              <w:t xml:space="preserve"> (</w:t>
            </w:r>
            <w:proofErr w:type="spellStart"/>
            <w:r>
              <w:t>Remy</w:t>
            </w:r>
            <w:proofErr w:type="spellEnd"/>
            <w:r>
              <w:t xml:space="preserve"> </w:t>
            </w:r>
            <w:proofErr w:type="spellStart"/>
            <w:r>
              <w:t>Alain</w:t>
            </w:r>
            <w:proofErr w:type="spellEnd"/>
            <w:r>
              <w:t xml:space="preserve"> </w:t>
            </w:r>
            <w:proofErr w:type="spellStart"/>
            <w:r>
              <w:t>Bayle</w:t>
            </w:r>
            <w:proofErr w:type="spellEnd"/>
            <w:r>
              <w:t xml:space="preserve">), гражданин Франции, место жительства – </w:t>
            </w:r>
            <w:proofErr w:type="spellStart"/>
            <w:r>
              <w:t>Коломб</w:t>
            </w:r>
            <w:proofErr w:type="spellEnd"/>
            <w:r>
              <w:t xml:space="preserve"> (</w:t>
            </w:r>
            <w:proofErr w:type="spellStart"/>
            <w:r>
              <w:t>Colombes</w:t>
            </w:r>
            <w:proofErr w:type="spellEnd"/>
            <w:r>
              <w:t>)</w:t>
            </w:r>
          </w:p>
        </w:tc>
      </w:tr>
    </w:tbl>
    <w:p w:rsidR="00BE0978" w:rsidRPr="004B428D" w:rsidRDefault="00BE0978" w:rsidP="005027E6"/>
    <w:p w:rsidR="00C47CBC" w:rsidRPr="00C503CA" w:rsidRDefault="00C47CBC" w:rsidP="005510F3">
      <w:pPr>
        <w:rPr>
          <w:sz w:val="22"/>
          <w:szCs w:val="22"/>
        </w:rPr>
      </w:pPr>
    </w:p>
    <w:p w:rsidR="00C47CBC" w:rsidRPr="00C503CA" w:rsidRDefault="00C47CBC" w:rsidP="005510F3">
      <w:pPr>
        <w:rPr>
          <w:sz w:val="22"/>
          <w:szCs w:val="22"/>
        </w:rPr>
      </w:pPr>
    </w:p>
    <w:p w:rsidR="00C47CBC" w:rsidRPr="00C503CA" w:rsidRDefault="00C47CBC" w:rsidP="00C47CBC">
      <w:pPr>
        <w:adjustRightInd w:val="0"/>
        <w:ind w:left="180" w:right="900" w:firstLine="540"/>
        <w:jc w:val="center"/>
        <w:rPr>
          <w:b/>
          <w:sz w:val="22"/>
          <w:szCs w:val="22"/>
        </w:rPr>
      </w:pPr>
    </w:p>
    <w:sectPr w:rsidR="00C47CBC" w:rsidRPr="00C503CA" w:rsidSect="00035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45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84" w:rsidRDefault="000E4984">
      <w:r>
        <w:separator/>
      </w:r>
    </w:p>
  </w:endnote>
  <w:endnote w:type="continuationSeparator" w:id="0">
    <w:p w:rsidR="000E4984" w:rsidRDefault="000E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B" w:rsidRDefault="00E85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B" w:rsidRDefault="00E85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B" w:rsidRDefault="00E85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84" w:rsidRDefault="000E4984">
      <w:r>
        <w:separator/>
      </w:r>
    </w:p>
  </w:footnote>
  <w:footnote w:type="continuationSeparator" w:id="0">
    <w:p w:rsidR="000E4984" w:rsidRDefault="000E4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B" w:rsidRDefault="00E85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B" w:rsidRDefault="00E85C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B" w:rsidRDefault="00E85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546B"/>
    <w:rsid w:val="0001688D"/>
    <w:rsid w:val="00035281"/>
    <w:rsid w:val="00064425"/>
    <w:rsid w:val="000A4DA9"/>
    <w:rsid w:val="000C1023"/>
    <w:rsid w:val="000E4984"/>
    <w:rsid w:val="00124DB0"/>
    <w:rsid w:val="00143F36"/>
    <w:rsid w:val="00173854"/>
    <w:rsid w:val="00181862"/>
    <w:rsid w:val="001B2B6E"/>
    <w:rsid w:val="001C7080"/>
    <w:rsid w:val="001E20E7"/>
    <w:rsid w:val="001E4A91"/>
    <w:rsid w:val="001F0950"/>
    <w:rsid w:val="00201DD0"/>
    <w:rsid w:val="002D51DB"/>
    <w:rsid w:val="002D5CA6"/>
    <w:rsid w:val="002F1B5B"/>
    <w:rsid w:val="003213FD"/>
    <w:rsid w:val="00333FC3"/>
    <w:rsid w:val="003C2704"/>
    <w:rsid w:val="003C3FED"/>
    <w:rsid w:val="003D5287"/>
    <w:rsid w:val="004010F1"/>
    <w:rsid w:val="00401DCD"/>
    <w:rsid w:val="004054ED"/>
    <w:rsid w:val="004100DB"/>
    <w:rsid w:val="004172BD"/>
    <w:rsid w:val="00417A4F"/>
    <w:rsid w:val="004372C5"/>
    <w:rsid w:val="00442B72"/>
    <w:rsid w:val="00451440"/>
    <w:rsid w:val="004675BD"/>
    <w:rsid w:val="00491A46"/>
    <w:rsid w:val="004953D6"/>
    <w:rsid w:val="004A0C20"/>
    <w:rsid w:val="004A4CCD"/>
    <w:rsid w:val="004B428D"/>
    <w:rsid w:val="004C2556"/>
    <w:rsid w:val="005027E6"/>
    <w:rsid w:val="0050403D"/>
    <w:rsid w:val="00505A8A"/>
    <w:rsid w:val="005510F3"/>
    <w:rsid w:val="00566D51"/>
    <w:rsid w:val="00583BF9"/>
    <w:rsid w:val="005A316F"/>
    <w:rsid w:val="00601C96"/>
    <w:rsid w:val="00623FE7"/>
    <w:rsid w:val="00645A95"/>
    <w:rsid w:val="00656D2D"/>
    <w:rsid w:val="0069524D"/>
    <w:rsid w:val="006A4F2B"/>
    <w:rsid w:val="006B030A"/>
    <w:rsid w:val="006B30F0"/>
    <w:rsid w:val="006E4945"/>
    <w:rsid w:val="00707D49"/>
    <w:rsid w:val="007122F6"/>
    <w:rsid w:val="007272F0"/>
    <w:rsid w:val="00731922"/>
    <w:rsid w:val="00746625"/>
    <w:rsid w:val="007C7949"/>
    <w:rsid w:val="007D02EB"/>
    <w:rsid w:val="007D695D"/>
    <w:rsid w:val="007E16A3"/>
    <w:rsid w:val="00804B35"/>
    <w:rsid w:val="00804CDC"/>
    <w:rsid w:val="0081786E"/>
    <w:rsid w:val="00830F10"/>
    <w:rsid w:val="008A4EA3"/>
    <w:rsid w:val="008C5204"/>
    <w:rsid w:val="009059D8"/>
    <w:rsid w:val="00921F14"/>
    <w:rsid w:val="009221BD"/>
    <w:rsid w:val="00947982"/>
    <w:rsid w:val="00975689"/>
    <w:rsid w:val="009C32BE"/>
    <w:rsid w:val="009C4CDA"/>
    <w:rsid w:val="009D30FC"/>
    <w:rsid w:val="009F7AAC"/>
    <w:rsid w:val="00A07092"/>
    <w:rsid w:val="00A610A2"/>
    <w:rsid w:val="00A763FF"/>
    <w:rsid w:val="00A851DF"/>
    <w:rsid w:val="00A861B2"/>
    <w:rsid w:val="00A941D9"/>
    <w:rsid w:val="00AA0ADB"/>
    <w:rsid w:val="00AA477D"/>
    <w:rsid w:val="00AA5589"/>
    <w:rsid w:val="00AB0A98"/>
    <w:rsid w:val="00AC4F65"/>
    <w:rsid w:val="00AD1148"/>
    <w:rsid w:val="00AE693D"/>
    <w:rsid w:val="00B053DA"/>
    <w:rsid w:val="00B221A2"/>
    <w:rsid w:val="00B26D9B"/>
    <w:rsid w:val="00B26EBA"/>
    <w:rsid w:val="00B63CEB"/>
    <w:rsid w:val="00B66943"/>
    <w:rsid w:val="00BB0C16"/>
    <w:rsid w:val="00BE0978"/>
    <w:rsid w:val="00BF4F04"/>
    <w:rsid w:val="00C02116"/>
    <w:rsid w:val="00C47CBC"/>
    <w:rsid w:val="00C503CA"/>
    <w:rsid w:val="00C5443C"/>
    <w:rsid w:val="00CC0298"/>
    <w:rsid w:val="00CD6907"/>
    <w:rsid w:val="00D26A36"/>
    <w:rsid w:val="00D32C70"/>
    <w:rsid w:val="00D61DED"/>
    <w:rsid w:val="00D73133"/>
    <w:rsid w:val="00D90229"/>
    <w:rsid w:val="00D913F5"/>
    <w:rsid w:val="00DC2932"/>
    <w:rsid w:val="00E1651A"/>
    <w:rsid w:val="00E20014"/>
    <w:rsid w:val="00E33036"/>
    <w:rsid w:val="00E54E5B"/>
    <w:rsid w:val="00E85C9B"/>
    <w:rsid w:val="00E90F8D"/>
    <w:rsid w:val="00E96F1A"/>
    <w:rsid w:val="00EA3378"/>
    <w:rsid w:val="00ED175C"/>
    <w:rsid w:val="00ED2835"/>
    <w:rsid w:val="00F14C29"/>
    <w:rsid w:val="00F16BC8"/>
    <w:rsid w:val="00F24EE9"/>
    <w:rsid w:val="00F64E0E"/>
    <w:rsid w:val="00FA4203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3EE1BC0"/>
  <w14:defaultImageDpi w14:val="0"/>
  <w15:docId w15:val="{5B3A0360-ACAF-457B-B2F6-9369C14A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FE7"/>
    <w:rPr>
      <w:rFonts w:ascii="Segoe UI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50403D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C7949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DA6F95737CC8AF8080F096C4697117E668F6ED54A89AB82174317AEC2EBF2DF4BBE0A20C8203411A501F90F5pBP8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A6F95737CC8AF8080F096C4697117E668F6ED54A89AB82174317AEC2EBF2DF4BBE0A20C8203411A501F90F5pBP8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FDE2C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703</Words>
  <Characters>5227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ELENA LESCHIKOVA - U510758</cp:lastModifiedBy>
  <cp:revision>4</cp:revision>
  <cp:lastPrinted>2019-06-05T13:36:00Z</cp:lastPrinted>
  <dcterms:created xsi:type="dcterms:W3CDTF">2021-01-28T13:40:00Z</dcterms:created>
  <dcterms:modified xsi:type="dcterms:W3CDTF">2021-01-28T13:50:00Z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2021-01-28T13:40:14Z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/>
  </property>
  <property fmtid="{D5CDD505-2E9C-101B-9397-08002B2CF9AE}" pid="8" name="MSIP_Label_2fd53d93-3f4c-4b90-b511-bd6bdbb4fba9_ContentBits">
    <vt:lpwstr>0</vt:lpwstr>
  </property>
</Properties>
</file>